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5B577" w14:textId="14D7BFF5" w:rsidR="003511EB" w:rsidRPr="00CD4A2C" w:rsidRDefault="00FD5E1A" w:rsidP="00652B9A">
      <w:pPr>
        <w:pStyle w:val="Heading1"/>
        <w:jc w:val="center"/>
        <w:rPr>
          <w:b/>
          <w:szCs w:val="24"/>
          <w:u w:val="single"/>
        </w:rPr>
      </w:pPr>
      <w:r w:rsidRPr="00CD4A2C">
        <w:rPr>
          <w:b/>
          <w:szCs w:val="24"/>
          <w:u w:val="single"/>
        </w:rPr>
        <w:t>FORECAST</w:t>
      </w:r>
      <w:r w:rsidR="007E34C4" w:rsidRPr="00CD4A2C">
        <w:rPr>
          <w:b/>
          <w:szCs w:val="24"/>
          <w:u w:val="single"/>
        </w:rPr>
        <w:t xml:space="preserve"> METHODOLOGY ASSESSMENT</w:t>
      </w:r>
      <w:r w:rsidR="00652B9A" w:rsidRPr="00CD4A2C">
        <w:rPr>
          <w:b/>
          <w:szCs w:val="24"/>
          <w:u w:val="single"/>
        </w:rPr>
        <w:t xml:space="preserve"> agreement</w:t>
      </w:r>
    </w:p>
    <w:p w14:paraId="635F5E3C" w14:textId="5612E5E0" w:rsidR="00652B9A" w:rsidRPr="00CD4A2C" w:rsidRDefault="00652B9A" w:rsidP="00652B9A">
      <w:pPr>
        <w:pStyle w:val="BodyText"/>
        <w:rPr>
          <w:szCs w:val="24"/>
        </w:rPr>
      </w:pPr>
      <w:r w:rsidRPr="00CD4A2C">
        <w:rPr>
          <w:szCs w:val="24"/>
        </w:rPr>
        <w:t xml:space="preserve">This </w:t>
      </w:r>
      <w:r w:rsidR="007E34C4" w:rsidRPr="00CD4A2C">
        <w:rPr>
          <w:szCs w:val="24"/>
        </w:rPr>
        <w:t>Forecast Methodology Assessment Agreement</w:t>
      </w:r>
      <w:r w:rsidRPr="00CD4A2C">
        <w:rPr>
          <w:szCs w:val="24"/>
        </w:rPr>
        <w:t xml:space="preserve"> (“</w:t>
      </w:r>
      <w:r w:rsidRPr="00CD4A2C">
        <w:rPr>
          <w:b/>
          <w:i/>
          <w:szCs w:val="24"/>
        </w:rPr>
        <w:t>Agreement</w:t>
      </w:r>
      <w:r w:rsidRPr="00CD4A2C">
        <w:rPr>
          <w:szCs w:val="24"/>
        </w:rPr>
        <w:t>”) is enter</w:t>
      </w:r>
      <w:r w:rsidR="008F1467" w:rsidRPr="00CD4A2C">
        <w:rPr>
          <w:szCs w:val="24"/>
        </w:rPr>
        <w:t>ed into as of _</w:t>
      </w:r>
      <w:r w:rsidR="00A85FB8">
        <w:rPr>
          <w:szCs w:val="24"/>
        </w:rPr>
        <w:t>_________________</w:t>
      </w:r>
      <w:r w:rsidR="00363C35" w:rsidRPr="00CD4A2C">
        <w:rPr>
          <w:szCs w:val="24"/>
        </w:rPr>
        <w:t>_</w:t>
      </w:r>
      <w:r w:rsidR="008F1467" w:rsidRPr="00CD4A2C">
        <w:rPr>
          <w:szCs w:val="24"/>
        </w:rPr>
        <w:t xml:space="preserve">, </w:t>
      </w:r>
      <w:r w:rsidR="00A85FB8">
        <w:rPr>
          <w:szCs w:val="24"/>
        </w:rPr>
        <w:t>_____________________</w:t>
      </w:r>
      <w:r w:rsidR="007E34C4" w:rsidRPr="00CD4A2C">
        <w:rPr>
          <w:szCs w:val="24"/>
        </w:rPr>
        <w:t xml:space="preserve">_ </w:t>
      </w:r>
      <w:r w:rsidR="008F1467" w:rsidRPr="00CD4A2C">
        <w:rPr>
          <w:szCs w:val="24"/>
        </w:rPr>
        <w:t>(“</w:t>
      </w:r>
      <w:r w:rsidR="008F1467" w:rsidRPr="00CD4A2C">
        <w:rPr>
          <w:b/>
          <w:i/>
          <w:szCs w:val="24"/>
        </w:rPr>
        <w:t>Effective Date</w:t>
      </w:r>
      <w:r w:rsidR="008F1467" w:rsidRPr="00CD4A2C">
        <w:rPr>
          <w:szCs w:val="24"/>
        </w:rPr>
        <w:t>”)</w:t>
      </w:r>
      <w:r w:rsidRPr="00CD4A2C">
        <w:rPr>
          <w:szCs w:val="24"/>
        </w:rPr>
        <w:t xml:space="preserve"> by and between </w:t>
      </w:r>
      <w:r w:rsidR="00BD6B65" w:rsidRPr="00CD4A2C">
        <w:rPr>
          <w:szCs w:val="24"/>
        </w:rPr>
        <w:t>the Climate Action Reserve</w:t>
      </w:r>
      <w:r w:rsidRPr="00CD4A2C">
        <w:rPr>
          <w:szCs w:val="24"/>
        </w:rPr>
        <w:t>, a California nonprofit public benefit corporation (the “</w:t>
      </w:r>
      <w:r w:rsidR="00BD6B65" w:rsidRPr="00CD4A2C">
        <w:rPr>
          <w:b/>
          <w:i/>
          <w:szCs w:val="24"/>
        </w:rPr>
        <w:t>Reserve</w:t>
      </w:r>
      <w:r w:rsidRPr="00CD4A2C">
        <w:rPr>
          <w:szCs w:val="24"/>
        </w:rPr>
        <w:t xml:space="preserve">”) and </w:t>
      </w:r>
      <w:r w:rsidR="00A44C03" w:rsidRPr="00CD4A2C">
        <w:rPr>
          <w:szCs w:val="24"/>
        </w:rPr>
        <w:t>_</w:t>
      </w:r>
      <w:r w:rsidR="007E34C4" w:rsidRPr="00CD4A2C">
        <w:rPr>
          <w:szCs w:val="24"/>
          <w:u w:val="single"/>
        </w:rPr>
        <w:t>___</w:t>
      </w:r>
      <w:r w:rsidR="00363C35" w:rsidRPr="00CD4A2C">
        <w:rPr>
          <w:szCs w:val="24"/>
        </w:rPr>
        <w:t>_</w:t>
      </w:r>
      <w:r w:rsidR="00720005">
        <w:rPr>
          <w:szCs w:val="24"/>
        </w:rPr>
        <w:t>_______________________</w:t>
      </w:r>
      <w:r w:rsidR="00BD6B65" w:rsidRPr="00CD4A2C">
        <w:rPr>
          <w:szCs w:val="24"/>
        </w:rPr>
        <w:t xml:space="preserve"> </w:t>
      </w:r>
      <w:r w:rsidR="007E34C4" w:rsidRPr="00CD4A2C">
        <w:rPr>
          <w:szCs w:val="24"/>
        </w:rPr>
        <w:t xml:space="preserve">Forecast Methodology </w:t>
      </w:r>
      <w:r w:rsidR="002D59CE">
        <w:rPr>
          <w:szCs w:val="24"/>
        </w:rPr>
        <w:t>Proponent</w:t>
      </w:r>
      <w:r w:rsidR="002D59CE" w:rsidRPr="00CD4A2C">
        <w:rPr>
          <w:szCs w:val="24"/>
        </w:rPr>
        <w:t xml:space="preserve"> </w:t>
      </w:r>
      <w:r w:rsidR="007E34C4" w:rsidRPr="00CD4A2C">
        <w:rPr>
          <w:i/>
          <w:szCs w:val="24"/>
        </w:rPr>
        <w:t>(“</w:t>
      </w:r>
      <w:r w:rsidR="002D59CE" w:rsidRPr="005E63C9">
        <w:rPr>
          <w:b/>
          <w:i/>
          <w:szCs w:val="24"/>
        </w:rPr>
        <w:t>Proponent</w:t>
      </w:r>
      <w:r w:rsidR="007E34C4" w:rsidRPr="00CD4A2C">
        <w:rPr>
          <w:i/>
          <w:szCs w:val="24"/>
        </w:rPr>
        <w:t>”</w:t>
      </w:r>
      <w:r w:rsidRPr="00CD4A2C">
        <w:rPr>
          <w:szCs w:val="24"/>
        </w:rPr>
        <w:t>)</w:t>
      </w:r>
      <w:r w:rsidR="0070582D" w:rsidRPr="00CD4A2C">
        <w:rPr>
          <w:szCs w:val="24"/>
        </w:rPr>
        <w:t xml:space="preserve"> (each individually a “</w:t>
      </w:r>
      <w:r w:rsidR="0070582D" w:rsidRPr="00CD4A2C">
        <w:rPr>
          <w:b/>
          <w:i/>
          <w:szCs w:val="24"/>
        </w:rPr>
        <w:t>Party</w:t>
      </w:r>
      <w:r w:rsidR="0070582D" w:rsidRPr="00CD4A2C">
        <w:rPr>
          <w:szCs w:val="24"/>
        </w:rPr>
        <w:t xml:space="preserve">” and collectively, the </w:t>
      </w:r>
      <w:r w:rsidR="0070582D" w:rsidRPr="00CD4A2C">
        <w:rPr>
          <w:b/>
          <w:szCs w:val="24"/>
        </w:rPr>
        <w:t>“</w:t>
      </w:r>
      <w:r w:rsidR="0070582D" w:rsidRPr="00CD4A2C">
        <w:rPr>
          <w:b/>
          <w:i/>
          <w:szCs w:val="24"/>
        </w:rPr>
        <w:t>Parties</w:t>
      </w:r>
      <w:r w:rsidR="0070582D" w:rsidRPr="00CD4A2C">
        <w:rPr>
          <w:szCs w:val="24"/>
        </w:rPr>
        <w:t>”)</w:t>
      </w:r>
      <w:r w:rsidRPr="00CD4A2C">
        <w:rPr>
          <w:szCs w:val="24"/>
        </w:rPr>
        <w:t>.</w:t>
      </w:r>
    </w:p>
    <w:p w14:paraId="14B08544" w14:textId="091D8F57" w:rsidR="007E34C4" w:rsidRPr="00CD4A2C" w:rsidRDefault="00FF09FF" w:rsidP="005E63C9">
      <w:pPr>
        <w:pStyle w:val="BodyText"/>
      </w:pPr>
      <w:r w:rsidRPr="00D93244">
        <w:t xml:space="preserve">WHEREAS, </w:t>
      </w:r>
      <w:r w:rsidR="00FF4DEC">
        <w:t>Proponent</w:t>
      </w:r>
      <w:r w:rsidRPr="00D93244">
        <w:t xml:space="preserve"> desires</w:t>
      </w:r>
      <w:r w:rsidR="0070582D" w:rsidRPr="00D93244">
        <w:t xml:space="preserve"> to </w:t>
      </w:r>
      <w:r w:rsidR="007E34C4" w:rsidRPr="00D93244">
        <w:t xml:space="preserve">have </w:t>
      </w:r>
      <w:r w:rsidR="00D15112">
        <w:rPr>
          <w:color w:val="000000" w:themeColor="text1"/>
        </w:rPr>
        <w:t>its forecast methodology submitted to the Reserve [</w:t>
      </w:r>
      <w:r w:rsidR="00194779">
        <w:t xml:space="preserve">via email to </w:t>
      </w:r>
      <w:hyperlink r:id="rId12" w:history="1">
        <w:r w:rsidR="00194779">
          <w:rPr>
            <w:rStyle w:val="Hyperlink"/>
          </w:rPr>
          <w:t>administrator@climateforward.org</w:t>
        </w:r>
      </w:hyperlink>
      <w:r w:rsidR="00D15112">
        <w:rPr>
          <w:color w:val="000000" w:themeColor="text1"/>
        </w:rPr>
        <w:t>]</w:t>
      </w:r>
      <w:r w:rsidR="00D15112" w:rsidRPr="00D93244">
        <w:t xml:space="preserve"> </w:t>
      </w:r>
      <w:r w:rsidR="00D15112">
        <w:t>(“</w:t>
      </w:r>
      <w:r w:rsidR="007E34C4" w:rsidRPr="005E63C9">
        <w:rPr>
          <w:b/>
        </w:rPr>
        <w:t>Forecast Methodology</w:t>
      </w:r>
      <w:r w:rsidR="00A85FB8">
        <w:t>”)</w:t>
      </w:r>
      <w:r w:rsidR="007E34C4" w:rsidRPr="00D93244">
        <w:t xml:space="preserve"> approved by the Reserve for </w:t>
      </w:r>
      <w:bookmarkStart w:id="0" w:name="_GoBack"/>
      <w:bookmarkEnd w:id="0"/>
      <w:r w:rsidR="007E34C4" w:rsidRPr="00D93244">
        <w:t xml:space="preserve">use in </w:t>
      </w:r>
      <w:r w:rsidR="00A85FB8">
        <w:t xml:space="preserve">the Reserve’s </w:t>
      </w:r>
      <w:r w:rsidR="00224BB3">
        <w:t xml:space="preserve">certain </w:t>
      </w:r>
      <w:r w:rsidR="00A47F2E">
        <w:t>Climate Forward Program</w:t>
      </w:r>
      <w:r w:rsidR="002B3A6E">
        <w:t xml:space="preserve"> (“</w:t>
      </w:r>
      <w:r w:rsidR="002B3A6E" w:rsidRPr="005E63C9">
        <w:rPr>
          <w:b/>
        </w:rPr>
        <w:t>Program</w:t>
      </w:r>
      <w:r w:rsidR="002B3A6E">
        <w:t>”)</w:t>
      </w:r>
      <w:r w:rsidR="00A47F2E">
        <w:t>.</w:t>
      </w:r>
    </w:p>
    <w:p w14:paraId="59D4E3A6" w14:textId="4767142A" w:rsidR="00D96728" w:rsidRPr="00CD4A2C" w:rsidRDefault="00A85FB8" w:rsidP="005E63C9">
      <w:pPr>
        <w:ind w:firstLine="1440"/>
        <w:rPr>
          <w:szCs w:val="24"/>
        </w:rPr>
      </w:pPr>
      <w:r>
        <w:rPr>
          <w:szCs w:val="24"/>
        </w:rPr>
        <w:t>NOW, THEREFORE, i</w:t>
      </w:r>
      <w:r w:rsidR="002E3DF1" w:rsidRPr="00CD4A2C">
        <w:rPr>
          <w:szCs w:val="24"/>
        </w:rPr>
        <w:t>n submitting</w:t>
      </w:r>
      <w:r w:rsidR="007E34C4" w:rsidRPr="00CD4A2C">
        <w:rPr>
          <w:szCs w:val="24"/>
        </w:rPr>
        <w:t xml:space="preserve"> this </w:t>
      </w:r>
      <w:r w:rsidR="00FF56C8">
        <w:rPr>
          <w:szCs w:val="24"/>
        </w:rPr>
        <w:t>Agreement</w:t>
      </w:r>
      <w:r w:rsidR="007E34C4" w:rsidRPr="00CD4A2C">
        <w:rPr>
          <w:szCs w:val="24"/>
        </w:rPr>
        <w:t xml:space="preserve"> to the </w:t>
      </w:r>
      <w:r w:rsidR="00720005">
        <w:rPr>
          <w:szCs w:val="24"/>
        </w:rPr>
        <w:t>Reserve</w:t>
      </w:r>
      <w:r w:rsidR="007E34C4" w:rsidRPr="00CD4A2C">
        <w:rPr>
          <w:szCs w:val="24"/>
        </w:rPr>
        <w:t xml:space="preserve">, the undersigned </w:t>
      </w:r>
      <w:r w:rsidR="00FF4DEC">
        <w:rPr>
          <w:szCs w:val="24"/>
        </w:rPr>
        <w:t>Proponent</w:t>
      </w:r>
      <w:r w:rsidR="007E34C4" w:rsidRPr="00CD4A2C">
        <w:rPr>
          <w:szCs w:val="24"/>
        </w:rPr>
        <w:t xml:space="preserve"> </w:t>
      </w:r>
      <w:r>
        <w:rPr>
          <w:szCs w:val="24"/>
        </w:rPr>
        <w:t xml:space="preserve">and the Reserve </w:t>
      </w:r>
      <w:r w:rsidR="007E34C4" w:rsidRPr="00CD4A2C">
        <w:rPr>
          <w:szCs w:val="24"/>
        </w:rPr>
        <w:t>hereby agree as follows:</w:t>
      </w:r>
    </w:p>
    <w:p w14:paraId="288DAB1F" w14:textId="2CE07EE2" w:rsidR="007E34C4" w:rsidRDefault="007E34C4" w:rsidP="007E34C4">
      <w:pPr>
        <w:rPr>
          <w:szCs w:val="24"/>
        </w:rPr>
      </w:pPr>
    </w:p>
    <w:p w14:paraId="3B706E5B" w14:textId="5A7FD550" w:rsidR="007B58B0" w:rsidRDefault="00224BB3" w:rsidP="007E34C4">
      <w:pPr>
        <w:rPr>
          <w:szCs w:val="24"/>
        </w:rPr>
      </w:pPr>
      <w:r>
        <w:rPr>
          <w:szCs w:val="24"/>
        </w:rPr>
        <w:t xml:space="preserve">Reference is made to the Reserve’s </w:t>
      </w:r>
      <w:r w:rsidRPr="007B58B0">
        <w:rPr>
          <w:szCs w:val="24"/>
        </w:rPr>
        <w:t xml:space="preserve">Climate Forward Forecast Methodology Approval Manual </w:t>
      </w:r>
      <w:r>
        <w:rPr>
          <w:szCs w:val="24"/>
        </w:rPr>
        <w:t xml:space="preserve">and the Reserve’s </w:t>
      </w:r>
      <w:r w:rsidRPr="007B58B0">
        <w:rPr>
          <w:szCs w:val="24"/>
        </w:rPr>
        <w:t>Climate Forward Program Manual</w:t>
      </w:r>
      <w:r>
        <w:rPr>
          <w:szCs w:val="24"/>
        </w:rPr>
        <w:t xml:space="preserve">. </w:t>
      </w:r>
      <w:r w:rsidR="007B58B0" w:rsidRPr="007B58B0">
        <w:rPr>
          <w:szCs w:val="24"/>
        </w:rPr>
        <w:t>In case of conflict between the terms of this Agreement</w:t>
      </w:r>
      <w:r w:rsidR="007B58B0">
        <w:rPr>
          <w:szCs w:val="24"/>
        </w:rPr>
        <w:t xml:space="preserve"> </w:t>
      </w:r>
      <w:r w:rsidR="007B58B0" w:rsidRPr="007B58B0">
        <w:rPr>
          <w:szCs w:val="24"/>
        </w:rPr>
        <w:t xml:space="preserve">and </w:t>
      </w:r>
      <w:r w:rsidR="007B58B0">
        <w:rPr>
          <w:szCs w:val="24"/>
        </w:rPr>
        <w:t xml:space="preserve">either of </w:t>
      </w:r>
      <w:r>
        <w:rPr>
          <w:szCs w:val="24"/>
        </w:rPr>
        <w:t xml:space="preserve">the </w:t>
      </w:r>
      <w:r w:rsidRPr="007B58B0">
        <w:rPr>
          <w:szCs w:val="24"/>
        </w:rPr>
        <w:t xml:space="preserve">Climate Forward Forecast Methodology Approval Manual </w:t>
      </w:r>
      <w:r>
        <w:rPr>
          <w:szCs w:val="24"/>
        </w:rPr>
        <w:t xml:space="preserve">or the </w:t>
      </w:r>
      <w:r w:rsidRPr="007B58B0">
        <w:rPr>
          <w:szCs w:val="24"/>
        </w:rPr>
        <w:t>Climate Forward Program Manual</w:t>
      </w:r>
      <w:r w:rsidR="007B58B0">
        <w:rPr>
          <w:szCs w:val="24"/>
        </w:rPr>
        <w:t>, the terms of</w:t>
      </w:r>
      <w:r w:rsidR="007B58B0" w:rsidRPr="007B58B0">
        <w:rPr>
          <w:szCs w:val="24"/>
        </w:rPr>
        <w:t xml:space="preserve"> this Agreement shall govern</w:t>
      </w:r>
      <w:r w:rsidR="007B58B0">
        <w:rPr>
          <w:szCs w:val="24"/>
        </w:rPr>
        <w:t>.</w:t>
      </w:r>
    </w:p>
    <w:p w14:paraId="0AE4132C" w14:textId="77777777" w:rsidR="007B58B0" w:rsidRPr="00CD4A2C" w:rsidRDefault="007B58B0" w:rsidP="007E34C4">
      <w:pPr>
        <w:rPr>
          <w:szCs w:val="24"/>
        </w:rPr>
      </w:pPr>
    </w:p>
    <w:p w14:paraId="2BC601DE" w14:textId="2D28894C" w:rsidR="007E34C4" w:rsidRPr="00CD4A2C" w:rsidRDefault="007E34C4" w:rsidP="007E34C4">
      <w:pPr>
        <w:pStyle w:val="ListParagraph"/>
        <w:numPr>
          <w:ilvl w:val="0"/>
          <w:numId w:val="32"/>
        </w:numPr>
        <w:rPr>
          <w:b/>
          <w:szCs w:val="24"/>
          <w:u w:val="single"/>
        </w:rPr>
      </w:pPr>
      <w:r w:rsidRPr="00CD4A2C">
        <w:rPr>
          <w:b/>
          <w:szCs w:val="24"/>
          <w:u w:val="single"/>
        </w:rPr>
        <w:t>Provision of Information and License Grant</w:t>
      </w:r>
      <w:bookmarkStart w:id="1" w:name="_DV_M6"/>
      <w:bookmarkStart w:id="2" w:name="_DV_M7"/>
      <w:bookmarkEnd w:id="1"/>
      <w:bookmarkEnd w:id="2"/>
      <w:r w:rsidR="00FF56C8">
        <w:rPr>
          <w:b/>
          <w:szCs w:val="24"/>
          <w:u w:val="single"/>
        </w:rPr>
        <w:t>; Ownership</w:t>
      </w:r>
    </w:p>
    <w:p w14:paraId="597FB4C8" w14:textId="6E8E3553" w:rsidR="007E34C4" w:rsidRPr="00CD4A2C" w:rsidRDefault="00FF4DEC" w:rsidP="007E34C4">
      <w:pPr>
        <w:pStyle w:val="ListParagraph"/>
        <w:numPr>
          <w:ilvl w:val="1"/>
          <w:numId w:val="32"/>
        </w:numPr>
        <w:rPr>
          <w:szCs w:val="24"/>
        </w:rPr>
      </w:pPr>
      <w:r>
        <w:rPr>
          <w:szCs w:val="24"/>
        </w:rPr>
        <w:t>Proponent</w:t>
      </w:r>
      <w:r w:rsidR="007E34C4" w:rsidRPr="00CD4A2C">
        <w:rPr>
          <w:szCs w:val="24"/>
        </w:rPr>
        <w:t xml:space="preserve"> agrees to </w:t>
      </w:r>
      <w:r w:rsidR="001E1D82" w:rsidRPr="00FF56C8">
        <w:rPr>
          <w:szCs w:val="24"/>
        </w:rPr>
        <w:t>use its best efforts to</w:t>
      </w:r>
      <w:r w:rsidR="001E1D82">
        <w:rPr>
          <w:szCs w:val="24"/>
        </w:rPr>
        <w:t xml:space="preserve"> </w:t>
      </w:r>
      <w:r w:rsidR="007E34C4" w:rsidRPr="00CD4A2C">
        <w:rPr>
          <w:szCs w:val="24"/>
        </w:rPr>
        <w:t xml:space="preserve">submit all documentation that is required or requested by the Reserve </w:t>
      </w:r>
      <w:proofErr w:type="gramStart"/>
      <w:r w:rsidR="007E34C4" w:rsidRPr="00CD4A2C">
        <w:rPr>
          <w:szCs w:val="24"/>
        </w:rPr>
        <w:t>in order for</w:t>
      </w:r>
      <w:proofErr w:type="gramEnd"/>
      <w:r w:rsidR="007E34C4" w:rsidRPr="00CD4A2C">
        <w:rPr>
          <w:szCs w:val="24"/>
        </w:rPr>
        <w:t xml:space="preserve"> the Reserve to properly assess the Forecast Methodology for compliance with the </w:t>
      </w:r>
      <w:r w:rsidR="008D075B">
        <w:rPr>
          <w:szCs w:val="24"/>
        </w:rPr>
        <w:t xml:space="preserve">Climate </w:t>
      </w:r>
      <w:r w:rsidR="00D93244">
        <w:rPr>
          <w:szCs w:val="24"/>
        </w:rPr>
        <w:t>Forward</w:t>
      </w:r>
      <w:r w:rsidR="00C614C6">
        <w:rPr>
          <w:szCs w:val="24"/>
        </w:rPr>
        <w:t xml:space="preserve"> Forecast Methodology</w:t>
      </w:r>
      <w:r w:rsidR="00D93244">
        <w:rPr>
          <w:szCs w:val="24"/>
        </w:rPr>
        <w:t xml:space="preserve"> </w:t>
      </w:r>
      <w:r w:rsidR="007E34C4" w:rsidRPr="00CD4A2C">
        <w:rPr>
          <w:szCs w:val="24"/>
        </w:rPr>
        <w:t xml:space="preserve">Approval Manual and </w:t>
      </w:r>
      <w:r w:rsidR="00D93244">
        <w:rPr>
          <w:szCs w:val="24"/>
        </w:rPr>
        <w:t>Climate Forward</w:t>
      </w:r>
      <w:r w:rsidR="00D93244" w:rsidRPr="00CD4A2C">
        <w:rPr>
          <w:szCs w:val="24"/>
        </w:rPr>
        <w:t xml:space="preserve"> </w:t>
      </w:r>
      <w:r w:rsidR="007E34C4" w:rsidRPr="00CD4A2C">
        <w:rPr>
          <w:szCs w:val="24"/>
        </w:rPr>
        <w:t>Program Manual</w:t>
      </w:r>
      <w:r w:rsidR="00A85FB8">
        <w:rPr>
          <w:szCs w:val="24"/>
        </w:rPr>
        <w:t xml:space="preserve"> (“</w:t>
      </w:r>
      <w:r w:rsidR="00A85FB8" w:rsidRPr="005E63C9">
        <w:rPr>
          <w:b/>
          <w:szCs w:val="24"/>
        </w:rPr>
        <w:t>Documentation</w:t>
      </w:r>
      <w:r w:rsidR="00A85FB8">
        <w:rPr>
          <w:szCs w:val="24"/>
        </w:rPr>
        <w:t>”)</w:t>
      </w:r>
      <w:r w:rsidR="007E34C4" w:rsidRPr="00CD4A2C">
        <w:rPr>
          <w:szCs w:val="24"/>
        </w:rPr>
        <w:t xml:space="preserve">. </w:t>
      </w:r>
      <w:bookmarkStart w:id="3" w:name="_DV_M8"/>
      <w:bookmarkEnd w:id="3"/>
    </w:p>
    <w:p w14:paraId="3657BD24" w14:textId="31C0DA52" w:rsidR="007E34C4" w:rsidRPr="004B43C9" w:rsidRDefault="00FF4DEC" w:rsidP="009A5681">
      <w:pPr>
        <w:pStyle w:val="ListParagraph"/>
        <w:numPr>
          <w:ilvl w:val="1"/>
          <w:numId w:val="32"/>
        </w:numPr>
        <w:rPr>
          <w:szCs w:val="24"/>
        </w:rPr>
      </w:pPr>
      <w:r>
        <w:rPr>
          <w:szCs w:val="24"/>
        </w:rPr>
        <w:t>Proponent</w:t>
      </w:r>
      <w:r w:rsidR="007E34C4" w:rsidRPr="00CD4A2C">
        <w:rPr>
          <w:szCs w:val="24"/>
        </w:rPr>
        <w:t xml:space="preserve"> </w:t>
      </w:r>
      <w:r w:rsidR="00720005">
        <w:rPr>
          <w:szCs w:val="24"/>
        </w:rPr>
        <w:t xml:space="preserve">hereby </w:t>
      </w:r>
      <w:r w:rsidR="007E34C4" w:rsidRPr="00CD4A2C">
        <w:rPr>
          <w:szCs w:val="24"/>
        </w:rPr>
        <w:t xml:space="preserve">grants to the Reserve </w:t>
      </w:r>
      <w:r w:rsidR="00720005">
        <w:rPr>
          <w:szCs w:val="24"/>
        </w:rPr>
        <w:t>a</w:t>
      </w:r>
      <w:r w:rsidR="00720005" w:rsidRPr="00CD4A2C">
        <w:rPr>
          <w:szCs w:val="24"/>
        </w:rPr>
        <w:t xml:space="preserve"> </w:t>
      </w:r>
      <w:r w:rsidR="007E34C4" w:rsidRPr="00CD4A2C">
        <w:rPr>
          <w:szCs w:val="24"/>
        </w:rPr>
        <w:t xml:space="preserve">non-exclusive, worldwide, </w:t>
      </w:r>
      <w:r w:rsidR="00720005">
        <w:rPr>
          <w:szCs w:val="24"/>
        </w:rPr>
        <w:t xml:space="preserve">perpetual, </w:t>
      </w:r>
      <w:r w:rsidR="00D21312">
        <w:rPr>
          <w:szCs w:val="24"/>
        </w:rPr>
        <w:t>full</w:t>
      </w:r>
      <w:r w:rsidR="00D15112">
        <w:rPr>
          <w:szCs w:val="24"/>
        </w:rPr>
        <w:t>y</w:t>
      </w:r>
      <w:r w:rsidR="00D21312">
        <w:rPr>
          <w:szCs w:val="24"/>
        </w:rPr>
        <w:t xml:space="preserve"> transferable and </w:t>
      </w:r>
      <w:r w:rsidR="00720005">
        <w:rPr>
          <w:szCs w:val="24"/>
        </w:rPr>
        <w:t xml:space="preserve">sub-licensable, irrevocable, </w:t>
      </w:r>
      <w:r w:rsidR="007E34C4" w:rsidRPr="00CD4A2C">
        <w:rPr>
          <w:szCs w:val="24"/>
        </w:rPr>
        <w:t>royalty-free</w:t>
      </w:r>
      <w:r w:rsidR="00FF56C8">
        <w:rPr>
          <w:szCs w:val="24"/>
        </w:rPr>
        <w:t>, fully paid-up</w:t>
      </w:r>
      <w:r w:rsidR="007E34C4" w:rsidRPr="00CD4A2C">
        <w:rPr>
          <w:szCs w:val="24"/>
        </w:rPr>
        <w:t xml:space="preserve"> right and license to use, reproduce, publicly display, </w:t>
      </w:r>
      <w:r w:rsidR="00720005">
        <w:rPr>
          <w:szCs w:val="24"/>
        </w:rPr>
        <w:t xml:space="preserve">modify, </w:t>
      </w:r>
      <w:r w:rsidR="00127474">
        <w:rPr>
          <w:szCs w:val="24"/>
        </w:rPr>
        <w:t xml:space="preserve">distribute and </w:t>
      </w:r>
      <w:r w:rsidR="00720005">
        <w:rPr>
          <w:szCs w:val="24"/>
        </w:rPr>
        <w:t>make derivative works of</w:t>
      </w:r>
      <w:r w:rsidR="00224BB3">
        <w:rPr>
          <w:szCs w:val="24"/>
        </w:rPr>
        <w:t>,</w:t>
      </w:r>
      <w:r w:rsidR="00720005">
        <w:rPr>
          <w:szCs w:val="24"/>
        </w:rPr>
        <w:t xml:space="preserve"> </w:t>
      </w:r>
      <w:r w:rsidR="007E34C4" w:rsidRPr="00CD4A2C">
        <w:rPr>
          <w:szCs w:val="24"/>
        </w:rPr>
        <w:t xml:space="preserve">the Forecast Methodology and any portion thereof, and any </w:t>
      </w:r>
      <w:r w:rsidR="00A85FB8">
        <w:rPr>
          <w:szCs w:val="24"/>
        </w:rPr>
        <w:t>D</w:t>
      </w:r>
      <w:r w:rsidR="007E34C4" w:rsidRPr="00CD4A2C">
        <w:rPr>
          <w:szCs w:val="24"/>
        </w:rPr>
        <w:t>ocumentation submitted to the Reserve</w:t>
      </w:r>
      <w:r w:rsidR="00127474">
        <w:rPr>
          <w:szCs w:val="24"/>
        </w:rPr>
        <w:t>,</w:t>
      </w:r>
      <w:r w:rsidR="007E34C4" w:rsidRPr="00CD4A2C">
        <w:rPr>
          <w:szCs w:val="24"/>
        </w:rPr>
        <w:t xml:space="preserve"> in connection with the </w:t>
      </w:r>
      <w:r w:rsidR="00A85FB8">
        <w:rPr>
          <w:szCs w:val="24"/>
        </w:rPr>
        <w:t>operation of the</w:t>
      </w:r>
      <w:r w:rsidR="007E34C4" w:rsidRPr="00CD4A2C">
        <w:rPr>
          <w:szCs w:val="24"/>
        </w:rPr>
        <w:t xml:space="preserve"> Reserve and its programs</w:t>
      </w:r>
      <w:r w:rsidR="00A85FB8">
        <w:rPr>
          <w:szCs w:val="24"/>
        </w:rPr>
        <w:t>, including</w:t>
      </w:r>
      <w:r w:rsidR="00FF56C8">
        <w:rPr>
          <w:szCs w:val="24"/>
        </w:rPr>
        <w:t>, without limitation,</w:t>
      </w:r>
      <w:r w:rsidR="00A85FB8">
        <w:rPr>
          <w:szCs w:val="24"/>
        </w:rPr>
        <w:t xml:space="preserve"> the Climate Forward Program</w:t>
      </w:r>
      <w:r w:rsidR="007E34C4" w:rsidRPr="00CD4A2C">
        <w:rPr>
          <w:szCs w:val="24"/>
        </w:rPr>
        <w:t>.</w:t>
      </w:r>
      <w:bookmarkStart w:id="4" w:name="_DV_M9"/>
      <w:bookmarkEnd w:id="4"/>
    </w:p>
    <w:p w14:paraId="02A5BB8B" w14:textId="5B9E67F1" w:rsidR="00D21312" w:rsidRPr="00CD4A2C" w:rsidRDefault="00D15112" w:rsidP="00D21312">
      <w:pPr>
        <w:pStyle w:val="ListParagraph"/>
        <w:numPr>
          <w:ilvl w:val="1"/>
          <w:numId w:val="32"/>
        </w:numPr>
        <w:rPr>
          <w:szCs w:val="24"/>
        </w:rPr>
      </w:pPr>
      <w:r>
        <w:rPr>
          <w:szCs w:val="24"/>
        </w:rPr>
        <w:t>All right, title and interest to a</w:t>
      </w:r>
      <w:r w:rsidR="00D21312" w:rsidRPr="00D21312">
        <w:rPr>
          <w:szCs w:val="24"/>
        </w:rPr>
        <w:t xml:space="preserve">ny derivative works, modifications, or improvements made </w:t>
      </w:r>
      <w:r>
        <w:rPr>
          <w:szCs w:val="24"/>
        </w:rPr>
        <w:t>to the Forecast Methodology</w:t>
      </w:r>
      <w:r w:rsidR="00D21312" w:rsidRPr="00D21312">
        <w:rPr>
          <w:szCs w:val="24"/>
        </w:rPr>
        <w:t xml:space="preserve"> by </w:t>
      </w:r>
      <w:r w:rsidR="00FF56C8">
        <w:rPr>
          <w:szCs w:val="24"/>
        </w:rPr>
        <w:t xml:space="preserve">or for </w:t>
      </w:r>
      <w:r w:rsidR="00D21312">
        <w:rPr>
          <w:szCs w:val="24"/>
        </w:rPr>
        <w:t>the Reserve</w:t>
      </w:r>
      <w:r w:rsidR="00D21312" w:rsidRPr="00D21312">
        <w:rPr>
          <w:szCs w:val="24"/>
        </w:rPr>
        <w:t xml:space="preserve"> </w:t>
      </w:r>
      <w:r>
        <w:rPr>
          <w:szCs w:val="24"/>
        </w:rPr>
        <w:t>shall remain</w:t>
      </w:r>
      <w:r w:rsidR="00D96728">
        <w:rPr>
          <w:szCs w:val="24"/>
        </w:rPr>
        <w:t xml:space="preserve"> solely</w:t>
      </w:r>
      <w:r>
        <w:rPr>
          <w:szCs w:val="24"/>
        </w:rPr>
        <w:t xml:space="preserve"> with t</w:t>
      </w:r>
      <w:r w:rsidR="00D21312">
        <w:rPr>
          <w:szCs w:val="24"/>
        </w:rPr>
        <w:t>he Reserve</w:t>
      </w:r>
      <w:r w:rsidR="00D21312" w:rsidRPr="00D21312">
        <w:rPr>
          <w:szCs w:val="24"/>
        </w:rPr>
        <w:t>.</w:t>
      </w:r>
      <w:r w:rsidR="004A31B2">
        <w:rPr>
          <w:szCs w:val="24"/>
        </w:rPr>
        <w:t xml:space="preserve"> </w:t>
      </w:r>
      <w:r w:rsidR="00605D3E">
        <w:rPr>
          <w:szCs w:val="24"/>
        </w:rPr>
        <w:t>As between the Reserve and Proponent, t</w:t>
      </w:r>
      <w:r w:rsidR="004A31B2">
        <w:rPr>
          <w:szCs w:val="24"/>
        </w:rPr>
        <w:t>he Reserve shall retain all right, title and interest to Reserve confidential information provided by the Reserve to Proponent in connection with this Agreement.</w:t>
      </w:r>
    </w:p>
    <w:p w14:paraId="6A752838" w14:textId="768BCCF1" w:rsidR="007E34C4" w:rsidRPr="00CD4A2C" w:rsidRDefault="007E34C4" w:rsidP="007E34C4">
      <w:pPr>
        <w:pStyle w:val="ListParagraph"/>
        <w:numPr>
          <w:ilvl w:val="0"/>
          <w:numId w:val="32"/>
        </w:numPr>
        <w:rPr>
          <w:b/>
          <w:szCs w:val="24"/>
          <w:u w:val="single"/>
        </w:rPr>
      </w:pPr>
      <w:r w:rsidRPr="00CD4A2C">
        <w:rPr>
          <w:b/>
          <w:szCs w:val="24"/>
          <w:u w:val="single"/>
        </w:rPr>
        <w:t>Compliance with Reserve Rules</w:t>
      </w:r>
      <w:bookmarkStart w:id="5" w:name="_DV_M10"/>
      <w:bookmarkEnd w:id="5"/>
    </w:p>
    <w:p w14:paraId="5BBAEB0A" w14:textId="734D2F73" w:rsidR="007E34C4" w:rsidRPr="00CD4A2C" w:rsidRDefault="00FF4DEC" w:rsidP="007E34C4">
      <w:pPr>
        <w:pStyle w:val="ListParagraph"/>
        <w:numPr>
          <w:ilvl w:val="1"/>
          <w:numId w:val="32"/>
        </w:numPr>
        <w:rPr>
          <w:szCs w:val="24"/>
        </w:rPr>
      </w:pPr>
      <w:r>
        <w:rPr>
          <w:szCs w:val="24"/>
        </w:rPr>
        <w:t>Proponent</w:t>
      </w:r>
      <w:r w:rsidR="007E34C4" w:rsidRPr="00CD4A2C">
        <w:rPr>
          <w:szCs w:val="24"/>
        </w:rPr>
        <w:t xml:space="preserve"> agrees to comply with all applicable </w:t>
      </w:r>
      <w:r w:rsidR="002D5850">
        <w:rPr>
          <w:szCs w:val="24"/>
        </w:rPr>
        <w:t xml:space="preserve">rules of the </w:t>
      </w:r>
      <w:r w:rsidR="007E34C4" w:rsidRPr="00CD4A2C">
        <w:rPr>
          <w:szCs w:val="24"/>
        </w:rPr>
        <w:t xml:space="preserve">Reserve, as may be updated from time to time </w:t>
      </w:r>
      <w:r w:rsidR="007E34C4" w:rsidRPr="00633836">
        <w:rPr>
          <w:szCs w:val="24"/>
        </w:rPr>
        <w:t>(including</w:t>
      </w:r>
      <w:r w:rsidR="003758F5" w:rsidRPr="00633836">
        <w:rPr>
          <w:szCs w:val="24"/>
        </w:rPr>
        <w:t xml:space="preserve"> but not limited to</w:t>
      </w:r>
      <w:r w:rsidR="007E34C4" w:rsidRPr="00633836">
        <w:rPr>
          <w:szCs w:val="24"/>
        </w:rPr>
        <w:t xml:space="preserve"> the </w:t>
      </w:r>
      <w:r w:rsidR="008C1D51">
        <w:rPr>
          <w:szCs w:val="24"/>
        </w:rPr>
        <w:t>Climate Forward</w:t>
      </w:r>
      <w:r w:rsidR="00633836">
        <w:rPr>
          <w:szCs w:val="24"/>
        </w:rPr>
        <w:t xml:space="preserve"> Program Manual, </w:t>
      </w:r>
      <w:r w:rsidR="008C1D51">
        <w:rPr>
          <w:szCs w:val="24"/>
        </w:rPr>
        <w:t>Climate Forward</w:t>
      </w:r>
      <w:r w:rsidR="00633836">
        <w:rPr>
          <w:szCs w:val="24"/>
        </w:rPr>
        <w:t xml:space="preserve"> Forecast Methodology Approval Manual, and </w:t>
      </w:r>
      <w:r w:rsidR="0035469F">
        <w:rPr>
          <w:szCs w:val="24"/>
        </w:rPr>
        <w:t>Terms of U</w:t>
      </w:r>
      <w:r w:rsidR="007B58B0">
        <w:rPr>
          <w:szCs w:val="24"/>
        </w:rPr>
        <w:t>se of the Reserve’s website</w:t>
      </w:r>
      <w:r w:rsidR="0035469F">
        <w:rPr>
          <w:szCs w:val="24"/>
        </w:rPr>
        <w:t xml:space="preserve"> </w:t>
      </w:r>
      <w:r w:rsidR="00FF56C8">
        <w:rPr>
          <w:szCs w:val="24"/>
        </w:rPr>
        <w:t xml:space="preserve">as may be updated by the Reserve from time to time </w:t>
      </w:r>
      <w:r w:rsidR="007B58B0">
        <w:rPr>
          <w:szCs w:val="24"/>
        </w:rPr>
        <w:t>(</w:t>
      </w:r>
      <w:r w:rsidR="0035469F">
        <w:rPr>
          <w:szCs w:val="24"/>
        </w:rPr>
        <w:t xml:space="preserve">collectively, </w:t>
      </w:r>
      <w:r w:rsidR="007B58B0">
        <w:rPr>
          <w:szCs w:val="24"/>
        </w:rPr>
        <w:t>“Reserve Rules”</w:t>
      </w:r>
      <w:r w:rsidR="007E34C4" w:rsidRPr="00CD4A2C">
        <w:rPr>
          <w:szCs w:val="24"/>
        </w:rPr>
        <w:t xml:space="preserve">). </w:t>
      </w:r>
    </w:p>
    <w:p w14:paraId="73152A72" w14:textId="2FB84A7A" w:rsidR="007E34C4" w:rsidRPr="00CD4A2C" w:rsidRDefault="009A5681" w:rsidP="007E34C4">
      <w:pPr>
        <w:pStyle w:val="ListParagraph"/>
        <w:numPr>
          <w:ilvl w:val="1"/>
          <w:numId w:val="32"/>
        </w:numPr>
        <w:rPr>
          <w:szCs w:val="24"/>
        </w:rPr>
      </w:pPr>
      <w:r>
        <w:rPr>
          <w:szCs w:val="24"/>
        </w:rPr>
        <w:t>Proponent</w:t>
      </w:r>
      <w:r w:rsidR="00453127" w:rsidRPr="00CD4A2C">
        <w:rPr>
          <w:szCs w:val="24"/>
        </w:rPr>
        <w:t xml:space="preserve"> </w:t>
      </w:r>
      <w:r w:rsidR="007E34C4" w:rsidRPr="00CD4A2C">
        <w:rPr>
          <w:szCs w:val="24"/>
        </w:rPr>
        <w:t xml:space="preserve">acknowledges that </w:t>
      </w:r>
      <w:r w:rsidR="00D96728">
        <w:rPr>
          <w:szCs w:val="24"/>
        </w:rPr>
        <w:t>if</w:t>
      </w:r>
      <w:r w:rsidR="00D96728" w:rsidRPr="00CD4A2C">
        <w:rPr>
          <w:szCs w:val="24"/>
        </w:rPr>
        <w:t xml:space="preserve"> </w:t>
      </w:r>
      <w:r w:rsidR="007E34C4" w:rsidRPr="00CD4A2C">
        <w:rPr>
          <w:szCs w:val="24"/>
        </w:rPr>
        <w:t>the Forecast Methodology is approved under the Program, the Reserve may subsequently put on hold, withdraw or otherwise limit use of the Forecast Methodology</w:t>
      </w:r>
      <w:r w:rsidR="00D96728">
        <w:rPr>
          <w:szCs w:val="24"/>
        </w:rPr>
        <w:t xml:space="preserve"> by Proponent</w:t>
      </w:r>
      <w:r w:rsidR="007E34C4" w:rsidRPr="00CD4A2C">
        <w:rPr>
          <w:szCs w:val="24"/>
        </w:rPr>
        <w:t xml:space="preserve">, as set out in the Reserve Rules.  </w:t>
      </w:r>
      <w:bookmarkStart w:id="6" w:name="_DV_M11"/>
      <w:bookmarkEnd w:id="6"/>
    </w:p>
    <w:p w14:paraId="7D12ED42" w14:textId="77777777" w:rsidR="00FD5E1A" w:rsidRPr="00CD4A2C" w:rsidRDefault="007E34C4" w:rsidP="00FD5E1A">
      <w:pPr>
        <w:pStyle w:val="ListParagraph"/>
        <w:numPr>
          <w:ilvl w:val="0"/>
          <w:numId w:val="32"/>
        </w:numPr>
        <w:rPr>
          <w:b/>
          <w:szCs w:val="24"/>
          <w:u w:val="single"/>
        </w:rPr>
      </w:pPr>
      <w:r w:rsidRPr="00CD4A2C">
        <w:rPr>
          <w:b/>
          <w:szCs w:val="24"/>
          <w:u w:val="single"/>
        </w:rPr>
        <w:t xml:space="preserve">Payment of Forecast Methodology Assessment Fees </w:t>
      </w:r>
      <w:bookmarkStart w:id="7" w:name="_DV_M12"/>
      <w:bookmarkEnd w:id="7"/>
    </w:p>
    <w:p w14:paraId="42D89CC1" w14:textId="39F53E11" w:rsidR="002D0B1F" w:rsidRPr="00CD4A2C" w:rsidRDefault="00FD5E1A" w:rsidP="002D0B1F">
      <w:pPr>
        <w:pStyle w:val="ListParagraph"/>
        <w:numPr>
          <w:ilvl w:val="1"/>
          <w:numId w:val="32"/>
        </w:numPr>
        <w:rPr>
          <w:szCs w:val="24"/>
        </w:rPr>
      </w:pPr>
      <w:r w:rsidRPr="00CD4A2C">
        <w:rPr>
          <w:szCs w:val="24"/>
        </w:rPr>
        <w:t xml:space="preserve">Fees.  </w:t>
      </w:r>
    </w:p>
    <w:p w14:paraId="38CE2582" w14:textId="4261CE7B" w:rsidR="002D0B1F" w:rsidRPr="00CD4A2C" w:rsidRDefault="002D0B1F" w:rsidP="002D0B1F">
      <w:pPr>
        <w:pStyle w:val="ListParagraph"/>
        <w:numPr>
          <w:ilvl w:val="2"/>
          <w:numId w:val="32"/>
        </w:numPr>
        <w:rPr>
          <w:szCs w:val="24"/>
        </w:rPr>
      </w:pPr>
      <w:r w:rsidRPr="00CD4A2C">
        <w:rPr>
          <w:szCs w:val="24"/>
        </w:rPr>
        <w:lastRenderedPageBreak/>
        <w:t xml:space="preserve">Standard Forecast Methodology Assessment Review </w:t>
      </w:r>
      <w:r w:rsidR="0035469F">
        <w:rPr>
          <w:szCs w:val="24"/>
        </w:rPr>
        <w:t>F</w:t>
      </w:r>
      <w:r w:rsidRPr="00CD4A2C">
        <w:rPr>
          <w:szCs w:val="24"/>
        </w:rPr>
        <w:t xml:space="preserve">ee: </w:t>
      </w:r>
      <w:r w:rsidR="00FF4DEC">
        <w:rPr>
          <w:szCs w:val="24"/>
        </w:rPr>
        <w:t>Proponent</w:t>
      </w:r>
      <w:r w:rsidR="00FF4DEC" w:rsidRPr="00CD4A2C">
        <w:rPr>
          <w:szCs w:val="24"/>
        </w:rPr>
        <w:t xml:space="preserve"> </w:t>
      </w:r>
      <w:r w:rsidRPr="00CD4A2C">
        <w:rPr>
          <w:szCs w:val="24"/>
        </w:rPr>
        <w:t>agrees to pay</w:t>
      </w:r>
      <w:r w:rsidR="0035469F">
        <w:rPr>
          <w:szCs w:val="24"/>
        </w:rPr>
        <w:t xml:space="preserve"> to the Reserve,</w:t>
      </w:r>
      <w:r w:rsidRPr="00CD4A2C">
        <w:rPr>
          <w:szCs w:val="24"/>
        </w:rPr>
        <w:t xml:space="preserve"> when due</w:t>
      </w:r>
      <w:r w:rsidR="0035469F">
        <w:rPr>
          <w:szCs w:val="24"/>
        </w:rPr>
        <w:t>,</w:t>
      </w:r>
      <w:r w:rsidRPr="00CD4A2C">
        <w:rPr>
          <w:szCs w:val="24"/>
        </w:rPr>
        <w:t xml:space="preserve"> </w:t>
      </w:r>
      <w:r w:rsidR="0035469F">
        <w:rPr>
          <w:szCs w:val="24"/>
        </w:rPr>
        <w:t>a</w:t>
      </w:r>
      <w:r w:rsidR="0035469F" w:rsidRPr="00CD4A2C">
        <w:rPr>
          <w:szCs w:val="24"/>
        </w:rPr>
        <w:t xml:space="preserve"> </w:t>
      </w:r>
      <w:r w:rsidR="0035469F">
        <w:rPr>
          <w:szCs w:val="24"/>
        </w:rPr>
        <w:t>f</w:t>
      </w:r>
      <w:r w:rsidRPr="00CD4A2C">
        <w:rPr>
          <w:szCs w:val="24"/>
        </w:rPr>
        <w:t xml:space="preserve">ee of </w:t>
      </w:r>
      <w:r w:rsidRPr="0006456B">
        <w:rPr>
          <w:color w:val="000000" w:themeColor="text1"/>
          <w:szCs w:val="24"/>
        </w:rPr>
        <w:t>US</w:t>
      </w:r>
      <w:r w:rsidR="002524D4" w:rsidRPr="0006456B">
        <w:rPr>
          <w:color w:val="000000" w:themeColor="text1"/>
          <w:szCs w:val="24"/>
        </w:rPr>
        <w:t xml:space="preserve"> </w:t>
      </w:r>
      <w:r w:rsidRPr="0006456B">
        <w:rPr>
          <w:color w:val="000000" w:themeColor="text1"/>
          <w:szCs w:val="24"/>
        </w:rPr>
        <w:t>$</w:t>
      </w:r>
      <w:r w:rsidR="00CB54E1" w:rsidRPr="0006456B">
        <w:rPr>
          <w:color w:val="000000" w:themeColor="text1"/>
          <w:szCs w:val="24"/>
        </w:rPr>
        <w:t>7,5</w:t>
      </w:r>
      <w:r w:rsidR="00633836" w:rsidRPr="0006456B">
        <w:rPr>
          <w:color w:val="000000" w:themeColor="text1"/>
          <w:szCs w:val="24"/>
        </w:rPr>
        <w:t>00</w:t>
      </w:r>
      <w:r w:rsidRPr="0006456B">
        <w:rPr>
          <w:color w:val="000000" w:themeColor="text1"/>
          <w:szCs w:val="24"/>
        </w:rPr>
        <w:t xml:space="preserve"> </w:t>
      </w:r>
      <w:r w:rsidRPr="00CD4A2C">
        <w:rPr>
          <w:szCs w:val="24"/>
        </w:rPr>
        <w:t xml:space="preserve">for the Forecast Methodology </w:t>
      </w:r>
      <w:r w:rsidR="0035469F">
        <w:rPr>
          <w:szCs w:val="24"/>
        </w:rPr>
        <w:t>r</w:t>
      </w:r>
      <w:r w:rsidRPr="00CD4A2C">
        <w:rPr>
          <w:szCs w:val="24"/>
        </w:rPr>
        <w:t xml:space="preserve">eview. </w:t>
      </w:r>
    </w:p>
    <w:p w14:paraId="263E691B" w14:textId="4911DFC6" w:rsidR="002D0B1F" w:rsidRPr="00CD4A2C" w:rsidRDefault="00FD5E1A" w:rsidP="002D0B1F">
      <w:pPr>
        <w:pStyle w:val="ListParagraph"/>
        <w:numPr>
          <w:ilvl w:val="2"/>
          <w:numId w:val="32"/>
        </w:numPr>
        <w:rPr>
          <w:szCs w:val="24"/>
        </w:rPr>
      </w:pPr>
      <w:r w:rsidRPr="00CD4A2C">
        <w:rPr>
          <w:szCs w:val="24"/>
        </w:rPr>
        <w:t xml:space="preserve">External Expert Review </w:t>
      </w:r>
      <w:r w:rsidR="0035469F">
        <w:rPr>
          <w:szCs w:val="24"/>
        </w:rPr>
        <w:t>F</w:t>
      </w:r>
      <w:r w:rsidRPr="00CD4A2C">
        <w:rPr>
          <w:szCs w:val="24"/>
        </w:rPr>
        <w:t xml:space="preserve">ee: In accordance with the </w:t>
      </w:r>
      <w:r w:rsidR="002D5850">
        <w:rPr>
          <w:szCs w:val="24"/>
        </w:rPr>
        <w:t xml:space="preserve">Climate Forward </w:t>
      </w:r>
      <w:r w:rsidRPr="00CD4A2C">
        <w:rPr>
          <w:szCs w:val="24"/>
        </w:rPr>
        <w:t>Forecast Methodology Approval Manual, the Reserve may decide, in its own discretion, that the engagement of external expert methodology reviewers is necessary to complete the Forecast Methodology review. If expert external review is deemed necessary</w:t>
      </w:r>
      <w:r w:rsidR="0035469F">
        <w:rPr>
          <w:szCs w:val="24"/>
        </w:rPr>
        <w:t>,</w:t>
      </w:r>
      <w:r w:rsidR="002D0B1F" w:rsidRPr="00CD4A2C">
        <w:rPr>
          <w:szCs w:val="24"/>
        </w:rPr>
        <w:t xml:space="preserve"> then </w:t>
      </w:r>
      <w:r w:rsidR="009A5681">
        <w:rPr>
          <w:szCs w:val="24"/>
        </w:rPr>
        <w:t>Proponent</w:t>
      </w:r>
      <w:r w:rsidR="008B0C00" w:rsidRPr="00CD4A2C">
        <w:rPr>
          <w:szCs w:val="24"/>
        </w:rPr>
        <w:t xml:space="preserve"> </w:t>
      </w:r>
      <w:r w:rsidR="002D0B1F" w:rsidRPr="00CD4A2C">
        <w:rPr>
          <w:szCs w:val="24"/>
        </w:rPr>
        <w:t>will be informed of this decision</w:t>
      </w:r>
      <w:r w:rsidR="0035469F">
        <w:rPr>
          <w:szCs w:val="24"/>
        </w:rPr>
        <w:t>,</w:t>
      </w:r>
      <w:r w:rsidR="002D0B1F" w:rsidRPr="00CD4A2C">
        <w:rPr>
          <w:szCs w:val="24"/>
        </w:rPr>
        <w:t xml:space="preserve"> and an additional fee </w:t>
      </w:r>
      <w:r w:rsidR="0035469F">
        <w:rPr>
          <w:szCs w:val="24"/>
        </w:rPr>
        <w:t>shall be negotiated in good faith</w:t>
      </w:r>
      <w:r w:rsidR="002D0B1F" w:rsidRPr="00CD4A2C">
        <w:rPr>
          <w:szCs w:val="24"/>
        </w:rPr>
        <w:t xml:space="preserve"> by the Reserve and </w:t>
      </w:r>
      <w:r w:rsidR="009A5681">
        <w:rPr>
          <w:szCs w:val="24"/>
        </w:rPr>
        <w:t>Proponent</w:t>
      </w:r>
      <w:r w:rsidR="000753AB">
        <w:rPr>
          <w:szCs w:val="24"/>
        </w:rPr>
        <w:t>.</w:t>
      </w:r>
      <w:r w:rsidR="000A775E">
        <w:rPr>
          <w:szCs w:val="24"/>
        </w:rPr>
        <w:t xml:space="preserve"> The final fee due for expert external review may vary from the agreed upon fee, subject to Reserve and Proponent approval.</w:t>
      </w:r>
    </w:p>
    <w:p w14:paraId="5B37EA2F" w14:textId="2A851121" w:rsidR="002D0B1F" w:rsidRPr="00CD4A2C" w:rsidRDefault="002D0B1F" w:rsidP="002D0B1F">
      <w:pPr>
        <w:pStyle w:val="ListParagraph"/>
        <w:numPr>
          <w:ilvl w:val="1"/>
          <w:numId w:val="32"/>
        </w:numPr>
        <w:rPr>
          <w:szCs w:val="24"/>
        </w:rPr>
      </w:pPr>
      <w:r w:rsidRPr="00CD4A2C">
        <w:rPr>
          <w:szCs w:val="24"/>
        </w:rPr>
        <w:t xml:space="preserve">Payment. </w:t>
      </w:r>
      <w:r w:rsidR="002B3A6E">
        <w:rPr>
          <w:szCs w:val="24"/>
        </w:rPr>
        <w:t>Proponent</w:t>
      </w:r>
      <w:r w:rsidR="002B3A6E" w:rsidRPr="00CD4A2C">
        <w:rPr>
          <w:szCs w:val="24"/>
        </w:rPr>
        <w:t xml:space="preserve"> shall provide </w:t>
      </w:r>
      <w:r w:rsidR="002B3A6E">
        <w:rPr>
          <w:szCs w:val="24"/>
        </w:rPr>
        <w:t xml:space="preserve">Proponent’s </w:t>
      </w:r>
      <w:r w:rsidR="002B3A6E" w:rsidRPr="00CD4A2C">
        <w:rPr>
          <w:szCs w:val="24"/>
        </w:rPr>
        <w:t xml:space="preserve">billing information prior to the approval of the Forecast Methodology or any other Program activity.  Invoices will be sent to </w:t>
      </w:r>
      <w:r w:rsidR="002B3A6E">
        <w:rPr>
          <w:szCs w:val="24"/>
        </w:rPr>
        <w:t>Proponent</w:t>
      </w:r>
      <w:r w:rsidR="002B3A6E" w:rsidRPr="00CD4A2C">
        <w:rPr>
          <w:szCs w:val="24"/>
        </w:rPr>
        <w:t xml:space="preserve"> by email and will be posted on a </w:t>
      </w:r>
      <w:r w:rsidR="00FF56C8">
        <w:rPr>
          <w:szCs w:val="24"/>
        </w:rPr>
        <w:t>web</w:t>
      </w:r>
      <w:r w:rsidR="002B3A6E" w:rsidRPr="00CD4A2C">
        <w:rPr>
          <w:szCs w:val="24"/>
        </w:rPr>
        <w:t xml:space="preserve">page accessible by </w:t>
      </w:r>
      <w:r w:rsidR="002B3A6E">
        <w:rPr>
          <w:szCs w:val="24"/>
        </w:rPr>
        <w:t>Proponent</w:t>
      </w:r>
      <w:r w:rsidR="002B3A6E" w:rsidRPr="00CD4A2C">
        <w:rPr>
          <w:szCs w:val="24"/>
        </w:rPr>
        <w:t xml:space="preserve"> on the </w:t>
      </w:r>
      <w:r w:rsidR="002B3A6E">
        <w:rPr>
          <w:szCs w:val="24"/>
        </w:rPr>
        <w:t>Program</w:t>
      </w:r>
      <w:r w:rsidR="002B3A6E" w:rsidRPr="00CD4A2C">
        <w:rPr>
          <w:szCs w:val="24"/>
        </w:rPr>
        <w:t xml:space="preserve"> website.</w:t>
      </w:r>
      <w:r w:rsidR="002B3A6E">
        <w:rPr>
          <w:szCs w:val="24"/>
        </w:rPr>
        <w:t xml:space="preserve"> </w:t>
      </w:r>
      <w:r w:rsidR="009A5681">
        <w:rPr>
          <w:szCs w:val="24"/>
        </w:rPr>
        <w:t>Proponent</w:t>
      </w:r>
      <w:r w:rsidR="00FF4DEC" w:rsidRPr="00CD4A2C">
        <w:rPr>
          <w:szCs w:val="24"/>
        </w:rPr>
        <w:t xml:space="preserve"> </w:t>
      </w:r>
      <w:r w:rsidRPr="00CD4A2C">
        <w:rPr>
          <w:szCs w:val="24"/>
        </w:rPr>
        <w:t xml:space="preserve">will be notified that payment is due upon an invoice being created. </w:t>
      </w:r>
      <w:r w:rsidR="00FF4DEC">
        <w:rPr>
          <w:szCs w:val="24"/>
        </w:rPr>
        <w:t>Proponent</w:t>
      </w:r>
      <w:r w:rsidR="00FF4DEC" w:rsidRPr="00CD4A2C">
        <w:rPr>
          <w:szCs w:val="24"/>
        </w:rPr>
        <w:t xml:space="preserve"> </w:t>
      </w:r>
      <w:r w:rsidRPr="00CD4A2C">
        <w:rPr>
          <w:szCs w:val="24"/>
        </w:rPr>
        <w:t xml:space="preserve">shall pay any </w:t>
      </w:r>
      <w:r w:rsidR="002B3A6E">
        <w:rPr>
          <w:szCs w:val="24"/>
        </w:rPr>
        <w:t>f</w:t>
      </w:r>
      <w:r w:rsidRPr="00CD4A2C">
        <w:rPr>
          <w:szCs w:val="24"/>
        </w:rPr>
        <w:t xml:space="preserve">ees charged </w:t>
      </w:r>
      <w:r w:rsidR="002D5850">
        <w:rPr>
          <w:szCs w:val="24"/>
        </w:rPr>
        <w:t>t</w:t>
      </w:r>
      <w:r w:rsidRPr="00CD4A2C">
        <w:rPr>
          <w:szCs w:val="24"/>
        </w:rPr>
        <w:t xml:space="preserve">hereunder by check or wire transfer of immediately available funds in United States dollars on the date and to the account identified by the Reserve from time-to-time on the invoice, or if no date is indicated, no later than thirty (30) days from the date of the invoice (the “Due Date”), without offset or reduction of any kind. </w:t>
      </w:r>
      <w:r w:rsidR="002B3A6E" w:rsidRPr="00CD4A2C">
        <w:rPr>
          <w:szCs w:val="24"/>
        </w:rPr>
        <w:t>All payments made to the Reserve will be non-refundable.</w:t>
      </w:r>
    </w:p>
    <w:p w14:paraId="6F38A2A6" w14:textId="288B84C4" w:rsidR="002D0B1F" w:rsidRPr="005E63C9" w:rsidRDefault="002D0B1F" w:rsidP="004B43C9">
      <w:pPr>
        <w:pStyle w:val="ListParagraph"/>
        <w:numPr>
          <w:ilvl w:val="1"/>
          <w:numId w:val="32"/>
        </w:numPr>
        <w:rPr>
          <w:szCs w:val="24"/>
        </w:rPr>
      </w:pPr>
      <w:r w:rsidRPr="00D93244">
        <w:t xml:space="preserve">Late Payment.  If </w:t>
      </w:r>
      <w:r w:rsidR="009A5681">
        <w:t>Proponent</w:t>
      </w:r>
      <w:r w:rsidRPr="00D93244">
        <w:t xml:space="preserve"> fails to pay when due any fees, costs or other amounts which </w:t>
      </w:r>
      <w:r w:rsidR="009A5681">
        <w:t>Proponent</w:t>
      </w:r>
      <w:r w:rsidR="00FF4DEC" w:rsidRPr="00CD4A2C">
        <w:rPr>
          <w:szCs w:val="24"/>
        </w:rPr>
        <w:t xml:space="preserve"> </w:t>
      </w:r>
      <w:r w:rsidRPr="008D075B">
        <w:t xml:space="preserve">is obligated to pay under </w:t>
      </w:r>
      <w:r w:rsidR="00FF56C8">
        <w:t>this A</w:t>
      </w:r>
      <w:r w:rsidR="00A53F22" w:rsidRPr="008D075B">
        <w:t>greement</w:t>
      </w:r>
      <w:r w:rsidRPr="008D075B">
        <w:t>, such amounts will be deemed delinquent</w:t>
      </w:r>
      <w:r w:rsidRPr="00D93244">
        <w:t>. Acceptance of late payment of any such amounts or of any interest accrued thereon shall n</w:t>
      </w:r>
      <w:r w:rsidRPr="008D075B">
        <w:t>ot constitute a</w:t>
      </w:r>
      <w:r w:rsidR="00A53F22" w:rsidRPr="008D075B">
        <w:t xml:space="preserve"> waiver by the Reserve of </w:t>
      </w:r>
      <w:r w:rsidR="009A5681">
        <w:t>Proponent</w:t>
      </w:r>
      <w:r w:rsidR="008B19D4">
        <w:rPr>
          <w:szCs w:val="24"/>
        </w:rPr>
        <w:t>’s</w:t>
      </w:r>
      <w:r w:rsidR="00FF4DEC" w:rsidRPr="00CD4A2C">
        <w:rPr>
          <w:szCs w:val="24"/>
        </w:rPr>
        <w:t xml:space="preserve"> </w:t>
      </w:r>
      <w:r w:rsidRPr="00F76AFD">
        <w:t xml:space="preserve">default with respect to such late payment, nor prevent the Reserve from exercising any other rights or remedies available to it under the </w:t>
      </w:r>
      <w:r w:rsidR="00A53F22" w:rsidRPr="008C1D51">
        <w:t>Reserve Rules</w:t>
      </w:r>
      <w:r w:rsidRPr="00453127">
        <w:t xml:space="preserve"> or any applicable law. </w:t>
      </w:r>
      <w:r w:rsidR="002D5850">
        <w:t>Non-payment of</w:t>
      </w:r>
      <w:r w:rsidR="002D5850" w:rsidRPr="00D93244">
        <w:t xml:space="preserve"> </w:t>
      </w:r>
      <w:r w:rsidRPr="00D93244">
        <w:t>delinquen</w:t>
      </w:r>
      <w:r w:rsidR="00A53F22" w:rsidRPr="00D93244">
        <w:t xml:space="preserve">t fees by </w:t>
      </w:r>
      <w:r w:rsidR="009A5681">
        <w:t>Proponent</w:t>
      </w:r>
      <w:r w:rsidR="00FF4DEC" w:rsidRPr="00CD4A2C">
        <w:rPr>
          <w:szCs w:val="24"/>
        </w:rPr>
        <w:t xml:space="preserve"> </w:t>
      </w:r>
      <w:r w:rsidRPr="00D93244">
        <w:t>within thirty (30) days of the Due Date</w:t>
      </w:r>
      <w:r w:rsidR="002D5850">
        <w:t xml:space="preserve"> shall (Delinquency) constitute a material breach of this Agreement. Without limiting any other remedies available to the Reserve in the event of a material breach, in the case of Delinquency, </w:t>
      </w:r>
      <w:r w:rsidRPr="00D93244">
        <w:t xml:space="preserve">the Reserve </w:t>
      </w:r>
      <w:r w:rsidR="00DB1336">
        <w:t>shall have</w:t>
      </w:r>
      <w:r w:rsidR="00DB1336" w:rsidRPr="00D93244">
        <w:t xml:space="preserve"> </w:t>
      </w:r>
      <w:r w:rsidR="00A53F22" w:rsidRPr="008D075B">
        <w:t xml:space="preserve">the right to freeze </w:t>
      </w:r>
      <w:r w:rsidR="009A5681">
        <w:t>Proponent</w:t>
      </w:r>
      <w:r w:rsidR="008B19D4">
        <w:rPr>
          <w:szCs w:val="24"/>
        </w:rPr>
        <w:t>’s</w:t>
      </w:r>
      <w:r w:rsidR="00FF4DEC" w:rsidRPr="00CD4A2C">
        <w:rPr>
          <w:szCs w:val="24"/>
        </w:rPr>
        <w:t xml:space="preserve"> </w:t>
      </w:r>
      <w:r w:rsidRPr="008D075B">
        <w:t>access to its</w:t>
      </w:r>
      <w:r w:rsidR="00A53F22" w:rsidRPr="008D075B">
        <w:t xml:space="preserve"> account until such time as </w:t>
      </w:r>
      <w:r w:rsidR="009A5681">
        <w:t>Proponent</w:t>
      </w:r>
      <w:r w:rsidR="00FF4DEC" w:rsidRPr="00CD4A2C">
        <w:rPr>
          <w:szCs w:val="24"/>
        </w:rPr>
        <w:t xml:space="preserve"> </w:t>
      </w:r>
      <w:r w:rsidRPr="00F76AFD">
        <w:t>pays all outstanding fees</w:t>
      </w:r>
      <w:r w:rsidR="00CB54E1" w:rsidRPr="008D075B">
        <w:t xml:space="preserve">. </w:t>
      </w:r>
      <w:r w:rsidRPr="00D93244">
        <w:t>Reserve shall bear no liabilit</w:t>
      </w:r>
      <w:r w:rsidR="00A53F22" w:rsidRPr="00D93244">
        <w:t xml:space="preserve">y to </w:t>
      </w:r>
      <w:r w:rsidR="009A5681">
        <w:t>Proponent</w:t>
      </w:r>
      <w:r w:rsidR="00FF4DEC" w:rsidRPr="00CD4A2C">
        <w:rPr>
          <w:szCs w:val="24"/>
        </w:rPr>
        <w:t xml:space="preserve"> </w:t>
      </w:r>
      <w:r w:rsidRPr="00D93244">
        <w:t xml:space="preserve">or any third party in connection with Reserve’s exercise of its rights and remedies hereunder. </w:t>
      </w:r>
    </w:p>
    <w:p w14:paraId="1130B08F" w14:textId="57D54A47" w:rsidR="00FD5E1A" w:rsidRPr="00CD4A2C" w:rsidRDefault="00AB448D" w:rsidP="00FD5E1A">
      <w:pPr>
        <w:pStyle w:val="ListParagraph"/>
        <w:numPr>
          <w:ilvl w:val="1"/>
          <w:numId w:val="32"/>
        </w:numPr>
        <w:rPr>
          <w:szCs w:val="24"/>
        </w:rPr>
      </w:pPr>
      <w:r w:rsidRPr="00CD4A2C">
        <w:rPr>
          <w:szCs w:val="24"/>
        </w:rPr>
        <w:t xml:space="preserve">Changes in Fees and Costs.  The Reserve may, upon thirty (30) days’ notice to </w:t>
      </w:r>
      <w:r w:rsidR="009A5681">
        <w:rPr>
          <w:szCs w:val="24"/>
        </w:rPr>
        <w:t>Proponent</w:t>
      </w:r>
      <w:r w:rsidR="00FF4DEC" w:rsidRPr="00CD4A2C">
        <w:rPr>
          <w:szCs w:val="24"/>
        </w:rPr>
        <w:t xml:space="preserve"> </w:t>
      </w:r>
      <w:r w:rsidRPr="00CD4A2C">
        <w:rPr>
          <w:szCs w:val="24"/>
        </w:rPr>
        <w:t>and in its sole</w:t>
      </w:r>
      <w:r w:rsidR="002B3A6E">
        <w:rPr>
          <w:szCs w:val="24"/>
        </w:rPr>
        <w:t xml:space="preserve"> reasonable</w:t>
      </w:r>
      <w:r w:rsidRPr="00CD4A2C">
        <w:rPr>
          <w:szCs w:val="24"/>
        </w:rPr>
        <w:t xml:space="preserve"> discretion, increase or decrease any or </w:t>
      </w:r>
      <w:proofErr w:type="gramStart"/>
      <w:r w:rsidRPr="00CD4A2C">
        <w:rPr>
          <w:szCs w:val="24"/>
        </w:rPr>
        <w:t>all of</w:t>
      </w:r>
      <w:proofErr w:type="gramEnd"/>
      <w:r w:rsidRPr="00CD4A2C">
        <w:rPr>
          <w:szCs w:val="24"/>
        </w:rPr>
        <w:t xml:space="preserve"> the fees and costs payable hereunder at any time.  In no event shall any portion of such fees and costs be prorated or refunded to </w:t>
      </w:r>
      <w:r w:rsidR="009A5681">
        <w:rPr>
          <w:szCs w:val="24"/>
        </w:rPr>
        <w:t>Proponent</w:t>
      </w:r>
      <w:r w:rsidR="00FF4DEC" w:rsidRPr="00CD4A2C">
        <w:rPr>
          <w:szCs w:val="24"/>
        </w:rPr>
        <w:t xml:space="preserve"> </w:t>
      </w:r>
      <w:r w:rsidRPr="00CD4A2C">
        <w:rPr>
          <w:szCs w:val="24"/>
        </w:rPr>
        <w:t xml:space="preserve">upon termination of this </w:t>
      </w:r>
      <w:r w:rsidR="00FF56C8">
        <w:rPr>
          <w:szCs w:val="24"/>
        </w:rPr>
        <w:t>A</w:t>
      </w:r>
      <w:r w:rsidRPr="00CD4A2C">
        <w:rPr>
          <w:szCs w:val="24"/>
        </w:rPr>
        <w:t xml:space="preserve">greement or termination or suspension of </w:t>
      </w:r>
      <w:r w:rsidR="009A5681">
        <w:rPr>
          <w:szCs w:val="24"/>
        </w:rPr>
        <w:t>Proponent</w:t>
      </w:r>
      <w:r w:rsidR="00FF4DEC">
        <w:rPr>
          <w:szCs w:val="24"/>
        </w:rPr>
        <w:t xml:space="preserve">’s </w:t>
      </w:r>
      <w:r w:rsidRPr="00CD4A2C">
        <w:rPr>
          <w:szCs w:val="24"/>
        </w:rPr>
        <w:t>access to the Program.  Failure to respond to the Reserve within the effective date set forth in the notice shall be deemed to constitute acceptance of such changes to the fees and costs payable hereunder.</w:t>
      </w:r>
    </w:p>
    <w:p w14:paraId="6F311614" w14:textId="192E0D7D" w:rsidR="00104D4F" w:rsidRPr="00DC2043" w:rsidRDefault="000F4A34" w:rsidP="00104D4F">
      <w:pPr>
        <w:pStyle w:val="ListParagraph"/>
        <w:numPr>
          <w:ilvl w:val="1"/>
          <w:numId w:val="32"/>
        </w:numPr>
        <w:rPr>
          <w:szCs w:val="24"/>
        </w:rPr>
      </w:pPr>
      <w:r w:rsidRPr="00DC2043">
        <w:rPr>
          <w:szCs w:val="24"/>
        </w:rPr>
        <w:t>Taxes and Other Charges.</w:t>
      </w:r>
      <w:r w:rsidR="004144A0" w:rsidRPr="00DC2043">
        <w:rPr>
          <w:szCs w:val="24"/>
        </w:rPr>
        <w:t xml:space="preserve"> </w:t>
      </w:r>
      <w:r w:rsidR="009A5681" w:rsidRPr="00DC2043">
        <w:rPr>
          <w:szCs w:val="24"/>
        </w:rPr>
        <w:t>Proponent</w:t>
      </w:r>
      <w:r w:rsidRPr="00DC2043">
        <w:rPr>
          <w:szCs w:val="24"/>
        </w:rPr>
        <w:t xml:space="preserve"> shall be </w:t>
      </w:r>
      <w:r w:rsidR="00FF56C8" w:rsidRPr="00DC2043">
        <w:rPr>
          <w:szCs w:val="24"/>
        </w:rPr>
        <w:t xml:space="preserve">solely </w:t>
      </w:r>
      <w:r w:rsidRPr="00DC2043">
        <w:rPr>
          <w:szCs w:val="24"/>
        </w:rPr>
        <w:t xml:space="preserve">responsible for all taxes and charges imposed by a governmental authority related to the use of the Forecast Methodology, and any other costs </w:t>
      </w:r>
      <w:r w:rsidR="009A5681" w:rsidRPr="00DC2043">
        <w:rPr>
          <w:szCs w:val="24"/>
        </w:rPr>
        <w:t>Proponent</w:t>
      </w:r>
      <w:r w:rsidR="00FF4DEC" w:rsidRPr="00DC2043">
        <w:rPr>
          <w:szCs w:val="24"/>
        </w:rPr>
        <w:t xml:space="preserve"> </w:t>
      </w:r>
      <w:r w:rsidRPr="00DC2043">
        <w:rPr>
          <w:szCs w:val="24"/>
        </w:rPr>
        <w:t>incurs in connection with the approval of the Forecast Methodology.  As used herein “taxes” includes, but is not limited to, any or all ad valorem, property, occupation, severance, first use, conservation, gross receipts, privilege, sales, use, consumption, excise, lease, and transaction taxes, and any other taxes and governmental charges, fees, and assessments, or increases therein</w:t>
      </w:r>
      <w:r w:rsidR="00DC2043" w:rsidRPr="00DC2043">
        <w:rPr>
          <w:szCs w:val="24"/>
        </w:rPr>
        <w:t>.</w:t>
      </w:r>
      <w:r w:rsidRPr="00DC2043">
        <w:rPr>
          <w:szCs w:val="24"/>
        </w:rPr>
        <w:t xml:space="preserve">   </w:t>
      </w:r>
      <w:bookmarkStart w:id="8" w:name="_DV_M13"/>
      <w:bookmarkEnd w:id="8"/>
    </w:p>
    <w:p w14:paraId="678A4572" w14:textId="710D2755" w:rsidR="004C0F82" w:rsidRPr="00CD4A2C" w:rsidRDefault="004C0F82" w:rsidP="004C0F82">
      <w:pPr>
        <w:pStyle w:val="Legal3L2"/>
        <w:numPr>
          <w:ilvl w:val="1"/>
          <w:numId w:val="32"/>
        </w:numPr>
        <w:rPr>
          <w:szCs w:val="24"/>
        </w:rPr>
      </w:pPr>
      <w:r w:rsidRPr="00CD4A2C">
        <w:rPr>
          <w:b/>
          <w:szCs w:val="24"/>
          <w:u w:val="single"/>
        </w:rPr>
        <w:lastRenderedPageBreak/>
        <w:t>Expenses</w:t>
      </w:r>
      <w:r w:rsidRPr="00CD4A2C">
        <w:rPr>
          <w:szCs w:val="24"/>
        </w:rPr>
        <w:t xml:space="preserve">.  For the avoidance of doubt, </w:t>
      </w:r>
      <w:r w:rsidR="009A5681">
        <w:rPr>
          <w:szCs w:val="24"/>
        </w:rPr>
        <w:t>Proponent</w:t>
      </w:r>
      <w:r w:rsidR="00FF4DEC" w:rsidRPr="00CD4A2C">
        <w:rPr>
          <w:szCs w:val="24"/>
        </w:rPr>
        <w:t xml:space="preserve"> </w:t>
      </w:r>
      <w:r w:rsidRPr="00CD4A2C">
        <w:rPr>
          <w:szCs w:val="24"/>
        </w:rPr>
        <w:t xml:space="preserve">will be solely responsible for all expenses incurred by </w:t>
      </w:r>
      <w:r w:rsidR="009A5681">
        <w:rPr>
          <w:szCs w:val="24"/>
        </w:rPr>
        <w:t>Proponent</w:t>
      </w:r>
      <w:r w:rsidR="00FF4DEC" w:rsidRPr="00CD4A2C">
        <w:rPr>
          <w:szCs w:val="24"/>
        </w:rPr>
        <w:t xml:space="preserve"> </w:t>
      </w:r>
      <w:r w:rsidRPr="00CD4A2C">
        <w:rPr>
          <w:szCs w:val="24"/>
        </w:rPr>
        <w:t xml:space="preserve">in connection with this Forecast Methodology </w:t>
      </w:r>
      <w:r w:rsidR="002B3A6E">
        <w:rPr>
          <w:szCs w:val="24"/>
        </w:rPr>
        <w:t>a</w:t>
      </w:r>
      <w:r w:rsidRPr="00CD4A2C">
        <w:rPr>
          <w:szCs w:val="24"/>
        </w:rPr>
        <w:t xml:space="preserve">ssessment.  The Reserve shall not reimburse </w:t>
      </w:r>
      <w:r w:rsidR="009A5681">
        <w:rPr>
          <w:szCs w:val="24"/>
        </w:rPr>
        <w:t>Proponent</w:t>
      </w:r>
      <w:r w:rsidR="00FF4DEC" w:rsidRPr="00CD4A2C">
        <w:rPr>
          <w:szCs w:val="24"/>
        </w:rPr>
        <w:t xml:space="preserve"> </w:t>
      </w:r>
      <w:r w:rsidRPr="00CD4A2C">
        <w:rPr>
          <w:szCs w:val="24"/>
        </w:rPr>
        <w:t>for any expenses incurred in performing its obligations under this Agreement.</w:t>
      </w:r>
    </w:p>
    <w:p w14:paraId="7ED73428" w14:textId="52438696" w:rsidR="004C0F82" w:rsidRPr="00CD4A2C" w:rsidRDefault="004C0F82" w:rsidP="004C0F82">
      <w:pPr>
        <w:pStyle w:val="Legal3L1"/>
        <w:numPr>
          <w:ilvl w:val="0"/>
          <w:numId w:val="32"/>
        </w:numPr>
        <w:rPr>
          <w:szCs w:val="24"/>
        </w:rPr>
      </w:pPr>
      <w:r w:rsidRPr="00CD4A2C">
        <w:rPr>
          <w:b/>
          <w:szCs w:val="24"/>
          <w:u w:val="single"/>
        </w:rPr>
        <w:t>Term</w:t>
      </w:r>
      <w:r w:rsidRPr="00CD4A2C">
        <w:rPr>
          <w:szCs w:val="24"/>
        </w:rPr>
        <w:t xml:space="preserve">.  This Agreement shall be effective as of the Effective </w:t>
      </w:r>
      <w:proofErr w:type="gramStart"/>
      <w:r w:rsidRPr="00CD4A2C">
        <w:rPr>
          <w:szCs w:val="24"/>
        </w:rPr>
        <w:t>Date, and</w:t>
      </w:r>
      <w:proofErr w:type="gramEnd"/>
      <w:r w:rsidRPr="00CD4A2C">
        <w:rPr>
          <w:szCs w:val="24"/>
        </w:rPr>
        <w:t xml:space="preserve"> shall continue in full force and effect until its termination pursuant to Section </w:t>
      </w:r>
      <w:r w:rsidR="004C0361" w:rsidRPr="0006456B">
        <w:rPr>
          <w:szCs w:val="24"/>
        </w:rPr>
        <w:t>1</w:t>
      </w:r>
      <w:r w:rsidR="00DB1336">
        <w:rPr>
          <w:szCs w:val="24"/>
        </w:rPr>
        <w:t>0</w:t>
      </w:r>
      <w:r w:rsidR="004144A0">
        <w:rPr>
          <w:color w:val="FF0000"/>
          <w:szCs w:val="24"/>
        </w:rPr>
        <w:t xml:space="preserve"> </w:t>
      </w:r>
      <w:r w:rsidRPr="00CD4A2C">
        <w:rPr>
          <w:szCs w:val="24"/>
        </w:rPr>
        <w:t>hereof (the “</w:t>
      </w:r>
      <w:r w:rsidRPr="00CD4A2C">
        <w:rPr>
          <w:b/>
          <w:i/>
          <w:szCs w:val="24"/>
        </w:rPr>
        <w:t>Term</w:t>
      </w:r>
      <w:r w:rsidRPr="00CD4A2C">
        <w:rPr>
          <w:szCs w:val="24"/>
        </w:rPr>
        <w:t>”).</w:t>
      </w:r>
    </w:p>
    <w:p w14:paraId="4E00285C" w14:textId="12ADF015" w:rsidR="00104D4F" w:rsidRPr="00CD4A2C" w:rsidRDefault="00FF4DEC" w:rsidP="00104D4F">
      <w:pPr>
        <w:pStyle w:val="ListParagraph"/>
        <w:numPr>
          <w:ilvl w:val="0"/>
          <w:numId w:val="32"/>
        </w:numPr>
        <w:rPr>
          <w:b/>
          <w:szCs w:val="24"/>
          <w:u w:val="single"/>
        </w:rPr>
      </w:pPr>
      <w:r>
        <w:rPr>
          <w:b/>
          <w:szCs w:val="24"/>
          <w:u w:val="single"/>
        </w:rPr>
        <w:t>Proponent’s</w:t>
      </w:r>
      <w:r w:rsidRPr="00CD4A2C">
        <w:rPr>
          <w:b/>
          <w:szCs w:val="24"/>
          <w:u w:val="single"/>
        </w:rPr>
        <w:t xml:space="preserve"> </w:t>
      </w:r>
      <w:r w:rsidR="007E34C4" w:rsidRPr="00CD4A2C">
        <w:rPr>
          <w:b/>
          <w:szCs w:val="24"/>
          <w:u w:val="single"/>
        </w:rPr>
        <w:t>Representations and warranties</w:t>
      </w:r>
    </w:p>
    <w:p w14:paraId="68A3494E" w14:textId="70DA8135" w:rsidR="00104D4F" w:rsidRPr="00CD4A2C" w:rsidRDefault="00104D4F" w:rsidP="00104D4F">
      <w:pPr>
        <w:rPr>
          <w:szCs w:val="24"/>
        </w:rPr>
      </w:pPr>
    </w:p>
    <w:p w14:paraId="099BCACA" w14:textId="7022762F" w:rsidR="00104D4F" w:rsidRPr="00CD4A2C" w:rsidRDefault="009A5681" w:rsidP="00104D4F">
      <w:pPr>
        <w:rPr>
          <w:szCs w:val="24"/>
        </w:rPr>
      </w:pPr>
      <w:r>
        <w:rPr>
          <w:szCs w:val="24"/>
        </w:rPr>
        <w:t>Proponent</w:t>
      </w:r>
      <w:r w:rsidR="00FF4DEC" w:rsidRPr="00CD4A2C">
        <w:rPr>
          <w:szCs w:val="24"/>
        </w:rPr>
        <w:t xml:space="preserve"> </w:t>
      </w:r>
      <w:r w:rsidR="00104D4F" w:rsidRPr="00CD4A2C">
        <w:rPr>
          <w:szCs w:val="24"/>
        </w:rPr>
        <w:t>represents and warrants that:</w:t>
      </w:r>
    </w:p>
    <w:p w14:paraId="6B88568A" w14:textId="77777777" w:rsidR="00104D4F" w:rsidRPr="00CD4A2C" w:rsidRDefault="00104D4F" w:rsidP="00104D4F">
      <w:pPr>
        <w:rPr>
          <w:szCs w:val="24"/>
        </w:rPr>
      </w:pPr>
    </w:p>
    <w:p w14:paraId="1DD993E9" w14:textId="55F956B5" w:rsidR="00104D4F" w:rsidRPr="00CD4A2C" w:rsidRDefault="007E34C4" w:rsidP="00104D4F">
      <w:pPr>
        <w:pStyle w:val="ListParagraph"/>
        <w:numPr>
          <w:ilvl w:val="1"/>
          <w:numId w:val="32"/>
        </w:numPr>
        <w:rPr>
          <w:szCs w:val="24"/>
        </w:rPr>
      </w:pPr>
      <w:bookmarkStart w:id="9" w:name="_DV_M20"/>
      <w:bookmarkStart w:id="10" w:name="_DV_M21"/>
      <w:bookmarkEnd w:id="9"/>
      <w:bookmarkEnd w:id="10"/>
      <w:r w:rsidRPr="00CD4A2C">
        <w:rPr>
          <w:szCs w:val="24"/>
        </w:rPr>
        <w:t>It is duly organi</w:t>
      </w:r>
      <w:r w:rsidR="00104D4F" w:rsidRPr="00CD4A2C">
        <w:rPr>
          <w:szCs w:val="24"/>
        </w:rPr>
        <w:t>z</w:t>
      </w:r>
      <w:r w:rsidRPr="00CD4A2C">
        <w:rPr>
          <w:szCs w:val="24"/>
        </w:rPr>
        <w:t>ed and validly existing under the laws of</w:t>
      </w:r>
      <w:r w:rsidR="00104D4F" w:rsidRPr="00CD4A2C">
        <w:rPr>
          <w:szCs w:val="24"/>
        </w:rPr>
        <w:t xml:space="preserve"> the jurisdiction of its organiz</w:t>
      </w:r>
      <w:r w:rsidRPr="00CD4A2C">
        <w:rPr>
          <w:szCs w:val="24"/>
        </w:rPr>
        <w:t>ation or incorporation and, if relevant under such laws, in good standing;</w:t>
      </w:r>
      <w:bookmarkStart w:id="11" w:name="_DV_M22"/>
      <w:bookmarkEnd w:id="11"/>
    </w:p>
    <w:p w14:paraId="74AE1F14" w14:textId="7E10568D" w:rsidR="00104D4F" w:rsidRPr="004A6488" w:rsidRDefault="007E34C4" w:rsidP="00104D4F">
      <w:pPr>
        <w:pStyle w:val="ListParagraph"/>
        <w:numPr>
          <w:ilvl w:val="1"/>
          <w:numId w:val="32"/>
        </w:numPr>
        <w:rPr>
          <w:szCs w:val="24"/>
        </w:rPr>
      </w:pPr>
      <w:r w:rsidRPr="00CD4A2C">
        <w:rPr>
          <w:szCs w:val="24"/>
        </w:rPr>
        <w:t xml:space="preserve">It has the power to execute this </w:t>
      </w:r>
      <w:r w:rsidR="0022246A">
        <w:rPr>
          <w:szCs w:val="24"/>
        </w:rPr>
        <w:t>Agreement</w:t>
      </w:r>
      <w:r w:rsidRPr="00CD4A2C">
        <w:rPr>
          <w:szCs w:val="24"/>
        </w:rPr>
        <w:t xml:space="preserve"> and </w:t>
      </w:r>
      <w:r w:rsidR="007B58B0">
        <w:rPr>
          <w:szCs w:val="24"/>
        </w:rPr>
        <w:t xml:space="preserve">submit </w:t>
      </w:r>
      <w:r w:rsidRPr="00CD4A2C">
        <w:rPr>
          <w:szCs w:val="24"/>
        </w:rPr>
        <w:t xml:space="preserve">any other </w:t>
      </w:r>
      <w:r w:rsidRPr="004A6488">
        <w:rPr>
          <w:szCs w:val="24"/>
        </w:rPr>
        <w:t xml:space="preserve">documentation relating to this </w:t>
      </w:r>
      <w:r w:rsidR="00C43DD7">
        <w:rPr>
          <w:szCs w:val="24"/>
        </w:rPr>
        <w:t>Agreement</w:t>
      </w:r>
      <w:r w:rsidRPr="004A6488">
        <w:rPr>
          <w:szCs w:val="24"/>
        </w:rPr>
        <w:t xml:space="preserve">, to deliver and to perform its obligations under this </w:t>
      </w:r>
      <w:r w:rsidR="006C16C8">
        <w:rPr>
          <w:szCs w:val="24"/>
        </w:rPr>
        <w:t>Agreement,</w:t>
      </w:r>
      <w:r w:rsidRPr="004A6488">
        <w:rPr>
          <w:szCs w:val="24"/>
        </w:rPr>
        <w:t xml:space="preserve"> and has taken all necessary action </w:t>
      </w:r>
      <w:r w:rsidR="004C0F82" w:rsidRPr="004A6488">
        <w:rPr>
          <w:szCs w:val="24"/>
        </w:rPr>
        <w:t>to authoriz</w:t>
      </w:r>
      <w:r w:rsidRPr="004A6488">
        <w:rPr>
          <w:szCs w:val="24"/>
        </w:rPr>
        <w:t>e such execution, delivery and performance;</w:t>
      </w:r>
      <w:bookmarkStart w:id="12" w:name="_DV_M23"/>
      <w:bookmarkEnd w:id="12"/>
    </w:p>
    <w:p w14:paraId="7980A6DA" w14:textId="77777777" w:rsidR="00104D4F" w:rsidRPr="00CD4A2C" w:rsidRDefault="007E34C4" w:rsidP="00104D4F">
      <w:pPr>
        <w:pStyle w:val="ListParagraph"/>
        <w:numPr>
          <w:ilvl w:val="1"/>
          <w:numId w:val="32"/>
        </w:numPr>
        <w:rPr>
          <w:szCs w:val="24"/>
        </w:rPr>
      </w:pPr>
      <w:r w:rsidRPr="00CD4A2C">
        <w:rPr>
          <w:szCs w:val="24"/>
        </w:rPr>
        <w:t>Such execution, delivery and performance do not violate or conflict with any law applicable to it, any provision of its constitutional documents, any order or judgment of any court or other agency of government applicable to it or any of its assets or any contractual restriction binding on or affecting it or any of its assets;</w:t>
      </w:r>
      <w:bookmarkStart w:id="13" w:name="_DV_M24"/>
      <w:bookmarkEnd w:id="13"/>
    </w:p>
    <w:p w14:paraId="71DE825A" w14:textId="176FDB47" w:rsidR="00104D4F" w:rsidRPr="00CD4A2C" w:rsidRDefault="007E34C4" w:rsidP="00104D4F">
      <w:pPr>
        <w:pStyle w:val="ListParagraph"/>
        <w:numPr>
          <w:ilvl w:val="1"/>
          <w:numId w:val="32"/>
        </w:numPr>
        <w:rPr>
          <w:szCs w:val="24"/>
        </w:rPr>
      </w:pPr>
      <w:r w:rsidRPr="004B43C9">
        <w:rPr>
          <w:szCs w:val="24"/>
        </w:rPr>
        <w:t xml:space="preserve">All governmental and other consents that are required to have been obtained by it with respect to this </w:t>
      </w:r>
      <w:r w:rsidR="00D321FC" w:rsidRPr="00132570">
        <w:rPr>
          <w:szCs w:val="24"/>
        </w:rPr>
        <w:t>Agreement</w:t>
      </w:r>
      <w:r w:rsidR="00D321FC" w:rsidRPr="00132570" w:rsidDel="00D321FC">
        <w:rPr>
          <w:szCs w:val="24"/>
        </w:rPr>
        <w:t xml:space="preserve"> </w:t>
      </w:r>
      <w:r w:rsidRPr="00132570">
        <w:rPr>
          <w:szCs w:val="24"/>
        </w:rPr>
        <w:t>have been obtained and are in full force and effect and all conditions of any such consents have been complied with;</w:t>
      </w:r>
      <w:bookmarkStart w:id="14" w:name="_DV_M25"/>
      <w:bookmarkStart w:id="15" w:name="_DV_M26"/>
      <w:bookmarkEnd w:id="14"/>
      <w:bookmarkEnd w:id="15"/>
      <w:r w:rsidRPr="00CD4A2C">
        <w:rPr>
          <w:szCs w:val="24"/>
        </w:rPr>
        <w:t xml:space="preserve"> </w:t>
      </w:r>
      <w:bookmarkStart w:id="16" w:name="_DV_M27"/>
      <w:bookmarkEnd w:id="16"/>
    </w:p>
    <w:p w14:paraId="766B6A19" w14:textId="0277E3DB" w:rsidR="00104D4F" w:rsidRPr="00CD4A2C" w:rsidRDefault="007E34C4" w:rsidP="00104D4F">
      <w:pPr>
        <w:pStyle w:val="ListParagraph"/>
        <w:numPr>
          <w:ilvl w:val="1"/>
          <w:numId w:val="32"/>
        </w:numPr>
        <w:rPr>
          <w:szCs w:val="24"/>
        </w:rPr>
      </w:pPr>
      <w:r w:rsidRPr="00CD4A2C">
        <w:rPr>
          <w:szCs w:val="24"/>
        </w:rPr>
        <w:t xml:space="preserve">All information that is furnished by </w:t>
      </w:r>
      <w:r w:rsidR="009A5681">
        <w:rPr>
          <w:szCs w:val="24"/>
        </w:rPr>
        <w:t>Proponent</w:t>
      </w:r>
      <w:r w:rsidR="00FF4DEC" w:rsidRPr="00CD4A2C">
        <w:rPr>
          <w:szCs w:val="24"/>
        </w:rPr>
        <w:t xml:space="preserve"> </w:t>
      </w:r>
      <w:r w:rsidR="00132570">
        <w:rPr>
          <w:szCs w:val="24"/>
        </w:rPr>
        <w:t>pursuant to this</w:t>
      </w:r>
      <w:r w:rsidR="00D321FC">
        <w:rPr>
          <w:szCs w:val="24"/>
        </w:rPr>
        <w:t xml:space="preserve"> Agreement</w:t>
      </w:r>
      <w:r w:rsidRPr="00CD4A2C">
        <w:rPr>
          <w:szCs w:val="24"/>
        </w:rPr>
        <w:t xml:space="preserve">, the </w:t>
      </w:r>
      <w:r w:rsidR="00132570">
        <w:rPr>
          <w:szCs w:val="24"/>
        </w:rPr>
        <w:t xml:space="preserve">Forecast </w:t>
      </w:r>
      <w:r w:rsidRPr="00CD4A2C">
        <w:rPr>
          <w:szCs w:val="24"/>
        </w:rPr>
        <w:t>Methodology</w:t>
      </w:r>
      <w:r w:rsidR="00132570">
        <w:rPr>
          <w:szCs w:val="24"/>
        </w:rPr>
        <w:t xml:space="preserve"> </w:t>
      </w:r>
      <w:r w:rsidRPr="00CD4A2C">
        <w:rPr>
          <w:szCs w:val="24"/>
        </w:rPr>
        <w:t xml:space="preserve">and any other </w:t>
      </w:r>
      <w:r w:rsidR="00132570">
        <w:rPr>
          <w:szCs w:val="24"/>
        </w:rPr>
        <w:t>D</w:t>
      </w:r>
      <w:r w:rsidRPr="00CD4A2C">
        <w:rPr>
          <w:szCs w:val="24"/>
        </w:rPr>
        <w:t>ocumentation is true, accurate and complete in all material respects</w:t>
      </w:r>
      <w:r w:rsidR="00132570">
        <w:rPr>
          <w:szCs w:val="24"/>
        </w:rPr>
        <w:t>;</w:t>
      </w:r>
    </w:p>
    <w:p w14:paraId="09A24649" w14:textId="21BA4C85" w:rsidR="00A42A2A" w:rsidRPr="00CD4A2C" w:rsidRDefault="00A42A2A" w:rsidP="00A42A2A">
      <w:pPr>
        <w:pStyle w:val="ListParagraph"/>
        <w:numPr>
          <w:ilvl w:val="1"/>
          <w:numId w:val="32"/>
        </w:numPr>
        <w:rPr>
          <w:rStyle w:val="DeltaViewInsertion"/>
          <w:b w:val="0"/>
          <w:bCs w:val="0"/>
          <w:color w:val="auto"/>
          <w:szCs w:val="24"/>
          <w:u w:val="none"/>
        </w:rPr>
      </w:pPr>
      <w:r w:rsidRPr="00CD4A2C">
        <w:rPr>
          <w:szCs w:val="24"/>
        </w:rPr>
        <w:t>Forecast Methodology</w:t>
      </w:r>
      <w:r w:rsidR="007E34C4" w:rsidRPr="00CD4A2C">
        <w:rPr>
          <w:szCs w:val="24"/>
        </w:rPr>
        <w:t xml:space="preserve"> </w:t>
      </w:r>
      <w:r w:rsidR="00132570">
        <w:rPr>
          <w:szCs w:val="24"/>
        </w:rPr>
        <w:t xml:space="preserve">and submitted Documentation </w:t>
      </w:r>
      <w:r w:rsidR="007E34C4" w:rsidRPr="00CD4A2C">
        <w:rPr>
          <w:szCs w:val="24"/>
        </w:rPr>
        <w:t xml:space="preserve">do not infringe </w:t>
      </w:r>
      <w:r w:rsidR="000B39EC">
        <w:rPr>
          <w:szCs w:val="24"/>
        </w:rPr>
        <w:t xml:space="preserve">or otherwise violate </w:t>
      </w:r>
      <w:r w:rsidR="007E34C4" w:rsidRPr="00CD4A2C">
        <w:rPr>
          <w:szCs w:val="24"/>
        </w:rPr>
        <w:t>the intellectual property rights of any other party</w:t>
      </w:r>
      <w:r w:rsidR="00132570">
        <w:rPr>
          <w:szCs w:val="24"/>
        </w:rPr>
        <w:t>;</w:t>
      </w:r>
    </w:p>
    <w:p w14:paraId="73515D08" w14:textId="4B6FFCBE" w:rsidR="00132570" w:rsidRPr="004B43C9" w:rsidRDefault="009A5681" w:rsidP="005E63C9">
      <w:pPr>
        <w:pStyle w:val="ListParagraph"/>
        <w:numPr>
          <w:ilvl w:val="1"/>
          <w:numId w:val="32"/>
        </w:numPr>
        <w:rPr>
          <w:rStyle w:val="DeltaViewInsertion"/>
          <w:b w:val="0"/>
          <w:bCs w:val="0"/>
          <w:color w:val="auto"/>
          <w:szCs w:val="24"/>
          <w:u w:val="none"/>
        </w:rPr>
      </w:pPr>
      <w:r>
        <w:rPr>
          <w:rStyle w:val="DeltaViewInsertion"/>
          <w:b w:val="0"/>
          <w:color w:val="auto"/>
          <w:szCs w:val="24"/>
          <w:u w:val="none"/>
        </w:rPr>
        <w:t>Proponent</w:t>
      </w:r>
      <w:r w:rsidR="007E34C4" w:rsidRPr="00CD4A2C">
        <w:rPr>
          <w:szCs w:val="24"/>
        </w:rPr>
        <w:t xml:space="preserve"> </w:t>
      </w:r>
      <w:r w:rsidR="007E34C4" w:rsidRPr="00CD4A2C">
        <w:rPr>
          <w:rStyle w:val="DeltaViewInsertion"/>
          <w:b w:val="0"/>
          <w:color w:val="auto"/>
          <w:szCs w:val="24"/>
          <w:u w:val="none"/>
        </w:rPr>
        <w:t>has the right to grant the license granted hereunder</w:t>
      </w:r>
      <w:r w:rsidR="00132570">
        <w:rPr>
          <w:rStyle w:val="DeltaViewInsertion"/>
          <w:b w:val="0"/>
          <w:color w:val="auto"/>
          <w:szCs w:val="24"/>
          <w:u w:val="none"/>
        </w:rPr>
        <w:t>;</w:t>
      </w:r>
      <w:r w:rsidR="007E34C4" w:rsidRPr="00CD4A2C">
        <w:rPr>
          <w:rStyle w:val="DeltaViewInsertion"/>
          <w:b w:val="0"/>
          <w:color w:val="auto"/>
          <w:szCs w:val="24"/>
          <w:u w:val="none"/>
        </w:rPr>
        <w:t xml:space="preserve"> </w:t>
      </w:r>
      <w:r w:rsidR="00132570">
        <w:rPr>
          <w:rStyle w:val="DeltaViewInsertion"/>
          <w:b w:val="0"/>
          <w:color w:val="auto"/>
          <w:szCs w:val="24"/>
          <w:u w:val="none"/>
        </w:rPr>
        <w:t>and</w:t>
      </w:r>
    </w:p>
    <w:p w14:paraId="7AA45D02" w14:textId="75D62B61" w:rsidR="00132570" w:rsidRPr="00CD4A2C" w:rsidRDefault="00132570" w:rsidP="00132570">
      <w:pPr>
        <w:pStyle w:val="ListParagraph"/>
        <w:numPr>
          <w:ilvl w:val="1"/>
          <w:numId w:val="32"/>
        </w:numPr>
        <w:rPr>
          <w:rStyle w:val="DeltaViewInsertion"/>
          <w:b w:val="0"/>
          <w:bCs w:val="0"/>
          <w:color w:val="auto"/>
          <w:szCs w:val="24"/>
          <w:u w:val="none"/>
        </w:rPr>
      </w:pPr>
      <w:r>
        <w:rPr>
          <w:rStyle w:val="DeltaViewInsertion"/>
          <w:b w:val="0"/>
          <w:bCs w:val="0"/>
          <w:color w:val="auto"/>
          <w:szCs w:val="24"/>
          <w:u w:val="none"/>
        </w:rPr>
        <w:t xml:space="preserve">Proponent </w:t>
      </w:r>
      <w:r w:rsidRPr="00132570">
        <w:rPr>
          <w:rStyle w:val="DeltaViewInsertion"/>
          <w:b w:val="0"/>
          <w:bCs w:val="0"/>
          <w:color w:val="auto"/>
          <w:szCs w:val="24"/>
          <w:u w:val="none"/>
        </w:rPr>
        <w:t>will respond to any and all requests for further information or clarification made by the Reserve in respect to the information contained within the Forecast Methodology</w:t>
      </w:r>
      <w:r w:rsidR="000B39EC">
        <w:rPr>
          <w:rStyle w:val="DeltaViewInsertion"/>
          <w:b w:val="0"/>
          <w:bCs w:val="0"/>
          <w:color w:val="auto"/>
          <w:szCs w:val="24"/>
          <w:u w:val="none"/>
        </w:rPr>
        <w:t xml:space="preserve"> or Documentation</w:t>
      </w:r>
      <w:r w:rsidRPr="00132570">
        <w:rPr>
          <w:rStyle w:val="DeltaViewInsertion"/>
          <w:b w:val="0"/>
          <w:bCs w:val="0"/>
          <w:color w:val="auto"/>
          <w:szCs w:val="24"/>
          <w:u w:val="none"/>
        </w:rPr>
        <w:t xml:space="preserve">. Proponent will </w:t>
      </w:r>
      <w:proofErr w:type="gramStart"/>
      <w:r w:rsidRPr="00132570">
        <w:rPr>
          <w:rStyle w:val="DeltaViewInsertion"/>
          <w:b w:val="0"/>
          <w:bCs w:val="0"/>
          <w:color w:val="auto"/>
          <w:szCs w:val="24"/>
          <w:u w:val="none"/>
        </w:rPr>
        <w:t>enter into</w:t>
      </w:r>
      <w:proofErr w:type="gramEnd"/>
      <w:r w:rsidRPr="00132570">
        <w:rPr>
          <w:rStyle w:val="DeltaViewInsertion"/>
          <w:b w:val="0"/>
          <w:bCs w:val="0"/>
          <w:color w:val="auto"/>
          <w:szCs w:val="24"/>
          <w:u w:val="none"/>
        </w:rPr>
        <w:t xml:space="preserve"> good faith discussions and in a commercia</w:t>
      </w:r>
      <w:r w:rsidR="000B39EC">
        <w:rPr>
          <w:rStyle w:val="DeltaViewInsertion"/>
          <w:b w:val="0"/>
          <w:bCs w:val="0"/>
          <w:color w:val="auto"/>
          <w:szCs w:val="24"/>
          <w:u w:val="none"/>
        </w:rPr>
        <w:t>l</w:t>
      </w:r>
      <w:r w:rsidRPr="00132570">
        <w:rPr>
          <w:rStyle w:val="DeltaViewInsertion"/>
          <w:b w:val="0"/>
          <w:bCs w:val="0"/>
          <w:color w:val="auto"/>
          <w:szCs w:val="24"/>
          <w:u w:val="none"/>
        </w:rPr>
        <w:t>l</w:t>
      </w:r>
      <w:r w:rsidR="000B39EC">
        <w:rPr>
          <w:rStyle w:val="DeltaViewInsertion"/>
          <w:b w:val="0"/>
          <w:bCs w:val="0"/>
          <w:color w:val="auto"/>
          <w:szCs w:val="24"/>
          <w:u w:val="none"/>
        </w:rPr>
        <w:t>y</w:t>
      </w:r>
      <w:r w:rsidRPr="00132570">
        <w:rPr>
          <w:rStyle w:val="DeltaViewInsertion"/>
          <w:b w:val="0"/>
          <w:bCs w:val="0"/>
          <w:color w:val="auto"/>
          <w:szCs w:val="24"/>
          <w:u w:val="none"/>
        </w:rPr>
        <w:t xml:space="preserve"> reasonable manner with the Reserve and/or expert reviewers with a view to achieving consensus on any changes to be made to the Forecast Methodology in order for it to be approved by the Reserve for use in the Program</w:t>
      </w:r>
      <w:r w:rsidR="00DB1336">
        <w:rPr>
          <w:rStyle w:val="DeltaViewInsertion"/>
          <w:b w:val="0"/>
          <w:bCs w:val="0"/>
          <w:color w:val="auto"/>
          <w:szCs w:val="24"/>
          <w:u w:val="none"/>
        </w:rPr>
        <w:t>.</w:t>
      </w:r>
    </w:p>
    <w:p w14:paraId="77115A6A" w14:textId="3227490E" w:rsidR="009F590A" w:rsidRPr="00132570" w:rsidRDefault="009F590A" w:rsidP="005E63C9">
      <w:pPr>
        <w:rPr>
          <w:rStyle w:val="DeltaViewInsertion"/>
          <w:b w:val="0"/>
          <w:color w:val="auto"/>
          <w:szCs w:val="24"/>
        </w:rPr>
      </w:pPr>
      <w:bookmarkStart w:id="17" w:name="_DV_M28"/>
      <w:bookmarkEnd w:id="17"/>
    </w:p>
    <w:p w14:paraId="4F60B64A" w14:textId="77C1DC17" w:rsidR="004B6B16" w:rsidRPr="00CD4A2C" w:rsidRDefault="009F590A" w:rsidP="009F590A">
      <w:pPr>
        <w:pStyle w:val="ListParagraph"/>
        <w:numPr>
          <w:ilvl w:val="0"/>
          <w:numId w:val="32"/>
        </w:numPr>
        <w:rPr>
          <w:b/>
          <w:bCs/>
          <w:szCs w:val="24"/>
          <w:u w:val="single"/>
        </w:rPr>
      </w:pPr>
      <w:bookmarkStart w:id="18" w:name="_DV_M29"/>
      <w:bookmarkEnd w:id="18"/>
      <w:r w:rsidRPr="00CD4A2C">
        <w:rPr>
          <w:b/>
          <w:szCs w:val="24"/>
          <w:u w:val="single"/>
        </w:rPr>
        <w:t>Forecast Methodology Review process</w:t>
      </w:r>
    </w:p>
    <w:p w14:paraId="115CF02E" w14:textId="26687C6A" w:rsidR="004B6B16" w:rsidRPr="005840A8" w:rsidRDefault="004C0F82" w:rsidP="004B43C9">
      <w:pPr>
        <w:pStyle w:val="ListParagraph"/>
        <w:numPr>
          <w:ilvl w:val="1"/>
          <w:numId w:val="32"/>
        </w:numPr>
        <w:rPr>
          <w:b/>
          <w:bCs/>
          <w:szCs w:val="24"/>
          <w:u w:val="double"/>
        </w:rPr>
      </w:pPr>
      <w:r w:rsidRPr="004B43C9">
        <w:rPr>
          <w:bCs/>
          <w:szCs w:val="24"/>
        </w:rPr>
        <w:t xml:space="preserve">The Reserve agrees that it will undertake a review of this Forecast Methodology in accordance with the </w:t>
      </w:r>
      <w:r w:rsidR="005631F0" w:rsidRPr="00132570">
        <w:rPr>
          <w:bCs/>
          <w:szCs w:val="24"/>
        </w:rPr>
        <w:t>Climate Forward</w:t>
      </w:r>
      <w:r w:rsidRPr="00132570">
        <w:rPr>
          <w:bCs/>
          <w:szCs w:val="24"/>
        </w:rPr>
        <w:t xml:space="preserve"> Methodology Approval Manual, and wider Reserve Rules</w:t>
      </w:r>
      <w:r w:rsidR="00132570" w:rsidRPr="00132570">
        <w:rPr>
          <w:bCs/>
          <w:szCs w:val="24"/>
        </w:rPr>
        <w:t xml:space="preserve"> (“</w:t>
      </w:r>
      <w:r w:rsidR="00132570" w:rsidRPr="005E63C9">
        <w:rPr>
          <w:b/>
          <w:bCs/>
          <w:szCs w:val="24"/>
        </w:rPr>
        <w:t>Review</w:t>
      </w:r>
      <w:r w:rsidR="00132570" w:rsidRPr="004B43C9">
        <w:rPr>
          <w:bCs/>
          <w:szCs w:val="24"/>
        </w:rPr>
        <w:t>”)</w:t>
      </w:r>
      <w:r w:rsidRPr="004B43C9">
        <w:rPr>
          <w:bCs/>
          <w:szCs w:val="24"/>
        </w:rPr>
        <w:t>.</w:t>
      </w:r>
      <w:bookmarkStart w:id="19" w:name="_DV_M30"/>
      <w:bookmarkEnd w:id="19"/>
    </w:p>
    <w:p w14:paraId="1179BC10" w14:textId="77777777" w:rsidR="005840A8" w:rsidRPr="00132570" w:rsidRDefault="005840A8" w:rsidP="005840A8">
      <w:pPr>
        <w:pStyle w:val="ListParagraph"/>
        <w:ind w:left="792"/>
        <w:rPr>
          <w:b/>
          <w:bCs/>
          <w:szCs w:val="24"/>
          <w:u w:val="double"/>
        </w:rPr>
      </w:pPr>
    </w:p>
    <w:p w14:paraId="3D1A6534" w14:textId="13AB0EE6" w:rsidR="003B564E" w:rsidRPr="005840A8" w:rsidRDefault="007E34C4" w:rsidP="003B564E">
      <w:pPr>
        <w:pStyle w:val="ListParagraph"/>
        <w:numPr>
          <w:ilvl w:val="0"/>
          <w:numId w:val="32"/>
        </w:numPr>
        <w:rPr>
          <w:b/>
          <w:bCs/>
          <w:szCs w:val="24"/>
          <w:u w:val="double"/>
        </w:rPr>
      </w:pPr>
      <w:r w:rsidRPr="00CD4A2C">
        <w:rPr>
          <w:b/>
          <w:szCs w:val="24"/>
          <w:u w:val="single"/>
        </w:rPr>
        <w:t>Confidentiality</w:t>
      </w:r>
      <w:bookmarkStart w:id="20" w:name="_DV_M32"/>
      <w:bookmarkEnd w:id="20"/>
      <w:r w:rsidR="004B6B16" w:rsidRPr="00CD4A2C">
        <w:rPr>
          <w:b/>
          <w:szCs w:val="24"/>
          <w:u w:val="single"/>
        </w:rPr>
        <w:t>:</w:t>
      </w:r>
      <w:r w:rsidR="003B564E" w:rsidRPr="00CD4A2C">
        <w:rPr>
          <w:szCs w:val="24"/>
        </w:rPr>
        <w:t xml:space="preserve"> </w:t>
      </w:r>
      <w:r w:rsidR="005631F0">
        <w:rPr>
          <w:szCs w:val="24"/>
        </w:rPr>
        <w:t>Proponent</w:t>
      </w:r>
      <w:r w:rsidRPr="00CD4A2C">
        <w:rPr>
          <w:szCs w:val="24"/>
        </w:rPr>
        <w:t xml:space="preserve"> acknowledges and agrees that </w:t>
      </w:r>
      <w:r w:rsidR="00DB1336">
        <w:rPr>
          <w:szCs w:val="24"/>
        </w:rPr>
        <w:t xml:space="preserve">it shall not submit any information to the Reserve that it may want kept confidential, through the Forecast Methodology, submitted Documentation, or otherwise. In particular, </w:t>
      </w:r>
      <w:r w:rsidRPr="00CD4A2C">
        <w:rPr>
          <w:szCs w:val="24"/>
        </w:rPr>
        <w:t xml:space="preserve">the </w:t>
      </w:r>
      <w:r w:rsidR="004B6B16" w:rsidRPr="00CD4A2C">
        <w:rPr>
          <w:szCs w:val="24"/>
        </w:rPr>
        <w:t>Reserve</w:t>
      </w:r>
      <w:r w:rsidRPr="00CD4A2C">
        <w:rPr>
          <w:szCs w:val="24"/>
        </w:rPr>
        <w:t xml:space="preserve"> may use the information provided in </w:t>
      </w:r>
      <w:r w:rsidR="00DB1336">
        <w:rPr>
          <w:szCs w:val="24"/>
        </w:rPr>
        <w:t>the</w:t>
      </w:r>
      <w:r w:rsidR="00DB1336" w:rsidRPr="00CD4A2C">
        <w:rPr>
          <w:szCs w:val="24"/>
        </w:rPr>
        <w:t xml:space="preserve"> </w:t>
      </w:r>
      <w:r w:rsidR="004B6B16" w:rsidRPr="00CD4A2C">
        <w:rPr>
          <w:szCs w:val="24"/>
        </w:rPr>
        <w:t xml:space="preserve">Forecast Methodology submission and associated </w:t>
      </w:r>
      <w:r w:rsidR="00DB1336">
        <w:rPr>
          <w:szCs w:val="24"/>
        </w:rPr>
        <w:t>D</w:t>
      </w:r>
      <w:r w:rsidR="004B6B16" w:rsidRPr="00CD4A2C">
        <w:rPr>
          <w:szCs w:val="24"/>
        </w:rPr>
        <w:t>ocumentation to conduct</w:t>
      </w:r>
      <w:r w:rsidRPr="00CD4A2C">
        <w:rPr>
          <w:szCs w:val="24"/>
        </w:rPr>
        <w:t xml:space="preserve"> </w:t>
      </w:r>
      <w:r w:rsidR="00DB1336">
        <w:rPr>
          <w:szCs w:val="24"/>
        </w:rPr>
        <w:t>p</w:t>
      </w:r>
      <w:r w:rsidRPr="00CD4A2C">
        <w:rPr>
          <w:szCs w:val="24"/>
        </w:rPr>
        <w:t xml:space="preserve">ublic </w:t>
      </w:r>
      <w:r w:rsidR="00DB1336">
        <w:rPr>
          <w:szCs w:val="24"/>
        </w:rPr>
        <w:t>s</w:t>
      </w:r>
      <w:r w:rsidRPr="00CD4A2C">
        <w:rPr>
          <w:szCs w:val="24"/>
        </w:rPr>
        <w:t xml:space="preserve">takeholder </w:t>
      </w:r>
      <w:r w:rsidR="00DB1336">
        <w:rPr>
          <w:szCs w:val="24"/>
        </w:rPr>
        <w:t>c</w:t>
      </w:r>
      <w:r w:rsidRPr="00CD4A2C">
        <w:rPr>
          <w:szCs w:val="24"/>
        </w:rPr>
        <w:t xml:space="preserve">onsultation on the </w:t>
      </w:r>
      <w:r w:rsidR="004B6B16" w:rsidRPr="00CD4A2C">
        <w:rPr>
          <w:szCs w:val="24"/>
        </w:rPr>
        <w:t>Forecast Methodology</w:t>
      </w:r>
      <w:r w:rsidRPr="00CD4A2C">
        <w:rPr>
          <w:szCs w:val="24"/>
        </w:rPr>
        <w:t xml:space="preserve">. As part of this process, </w:t>
      </w:r>
      <w:r w:rsidRPr="00CD4A2C">
        <w:rPr>
          <w:szCs w:val="24"/>
        </w:rPr>
        <w:lastRenderedPageBreak/>
        <w:t>in</w:t>
      </w:r>
      <w:r w:rsidR="004B6B16" w:rsidRPr="00CD4A2C">
        <w:rPr>
          <w:szCs w:val="24"/>
        </w:rPr>
        <w:t xml:space="preserve">formation and documentation </w:t>
      </w:r>
      <w:r w:rsidR="00DB1336">
        <w:rPr>
          <w:szCs w:val="24"/>
        </w:rPr>
        <w:t xml:space="preserve">from the Forecast Methodology and submitted Documentation </w:t>
      </w:r>
      <w:r w:rsidR="004B6B16" w:rsidRPr="00CD4A2C">
        <w:rPr>
          <w:szCs w:val="24"/>
        </w:rPr>
        <w:t>may</w:t>
      </w:r>
      <w:r w:rsidRPr="00CD4A2C">
        <w:rPr>
          <w:szCs w:val="24"/>
        </w:rPr>
        <w:t xml:space="preserve"> be posted for public viewing on the </w:t>
      </w:r>
      <w:r w:rsidR="004B6B16" w:rsidRPr="00CD4A2C">
        <w:rPr>
          <w:szCs w:val="24"/>
        </w:rPr>
        <w:t>Reserve</w:t>
      </w:r>
      <w:r w:rsidRPr="00CD4A2C">
        <w:rPr>
          <w:szCs w:val="24"/>
        </w:rPr>
        <w:t xml:space="preserve"> </w:t>
      </w:r>
      <w:proofErr w:type="gramStart"/>
      <w:r w:rsidRPr="00CD4A2C">
        <w:rPr>
          <w:szCs w:val="24"/>
        </w:rPr>
        <w:t>website</w:t>
      </w:r>
      <w:r w:rsidR="00DB1336">
        <w:rPr>
          <w:szCs w:val="24"/>
        </w:rPr>
        <w:t>,</w:t>
      </w:r>
      <w:r w:rsidRPr="00CD4A2C">
        <w:rPr>
          <w:szCs w:val="24"/>
        </w:rPr>
        <w:t xml:space="preserve"> and</w:t>
      </w:r>
      <w:proofErr w:type="gramEnd"/>
      <w:r w:rsidRPr="00CD4A2C">
        <w:rPr>
          <w:szCs w:val="24"/>
        </w:rPr>
        <w:t xml:space="preserve"> will not be kept confidential</w:t>
      </w:r>
      <w:r w:rsidR="004B6B16" w:rsidRPr="00CD4A2C">
        <w:rPr>
          <w:szCs w:val="24"/>
        </w:rPr>
        <w:t>.</w:t>
      </w:r>
      <w:bookmarkStart w:id="21" w:name="_DV_M33"/>
      <w:bookmarkStart w:id="22" w:name="_DV_M36"/>
      <w:bookmarkEnd w:id="21"/>
      <w:bookmarkEnd w:id="22"/>
      <w:r w:rsidR="00021B31" w:rsidRPr="00CD4A2C">
        <w:rPr>
          <w:szCs w:val="24"/>
        </w:rPr>
        <w:t xml:space="preserve"> The Reserve may also share </w:t>
      </w:r>
      <w:r w:rsidR="00DB1336">
        <w:rPr>
          <w:szCs w:val="24"/>
        </w:rPr>
        <w:t>submitted Forecast Methodology and Documentation</w:t>
      </w:r>
      <w:r w:rsidR="00021B31" w:rsidRPr="00CD4A2C">
        <w:rPr>
          <w:szCs w:val="24"/>
        </w:rPr>
        <w:t xml:space="preserve"> with external experts, as part of the Forecast Methodology </w:t>
      </w:r>
      <w:r w:rsidR="00DB1336">
        <w:rPr>
          <w:szCs w:val="24"/>
        </w:rPr>
        <w:t>a</w:t>
      </w:r>
      <w:r w:rsidR="00021B31" w:rsidRPr="00CD4A2C">
        <w:rPr>
          <w:szCs w:val="24"/>
        </w:rPr>
        <w:t>pproval process.</w:t>
      </w:r>
    </w:p>
    <w:p w14:paraId="17E68E91" w14:textId="77777777" w:rsidR="00EC1FF6" w:rsidRDefault="00EC1FF6" w:rsidP="005840A8">
      <w:pPr>
        <w:pStyle w:val="ListParagraph"/>
        <w:ind w:left="360"/>
        <w:rPr>
          <w:szCs w:val="24"/>
        </w:rPr>
      </w:pPr>
    </w:p>
    <w:p w14:paraId="24674155" w14:textId="6536155A" w:rsidR="005840A8" w:rsidRDefault="005840A8" w:rsidP="005840A8">
      <w:pPr>
        <w:pStyle w:val="ListParagraph"/>
        <w:ind w:left="360"/>
        <w:rPr>
          <w:szCs w:val="24"/>
        </w:rPr>
      </w:pPr>
      <w:r>
        <w:rPr>
          <w:szCs w:val="24"/>
        </w:rPr>
        <w:t>From time to time, the Reserve may disclose to Proponent Confidential Information (as defined below) in connection with this Agreement. Proponent shall use the Confidential Information solely in connection with this Agreement and shall not disclose or permit access to Confidential Information other than to its employees, officers, directors and representatives who need to know such Confidential Information and are bound by confidentiality obligations no less protective of the Confidential Information than the terms contained herein. Confidential Information means all non-public, proprietary or confidential information of the Reserve, in oral, visual, written, electronic or other tangible or intangible form.</w:t>
      </w:r>
      <w:r w:rsidR="00BC648B">
        <w:rPr>
          <w:szCs w:val="24"/>
        </w:rPr>
        <w:t xml:space="preserve"> [For the avoidance of doubt, the fact that the Parties are in discussions regarding the Program shall constitute Confidential Information].</w:t>
      </w:r>
      <w:r w:rsidR="00EC1FF6">
        <w:rPr>
          <w:szCs w:val="24"/>
        </w:rPr>
        <w:t xml:space="preserve"> If Proponent </w:t>
      </w:r>
      <w:r w:rsidR="00EC1FF6" w:rsidRPr="00EC1FF6">
        <w:rPr>
          <w:szCs w:val="24"/>
        </w:rPr>
        <w:t xml:space="preserve">is required by a valid legal order to disclose any Confidential Information, </w:t>
      </w:r>
      <w:r w:rsidR="00EC1FF6">
        <w:rPr>
          <w:szCs w:val="24"/>
        </w:rPr>
        <w:t>Proponent</w:t>
      </w:r>
      <w:r w:rsidR="00EC1FF6" w:rsidRPr="00EC1FF6">
        <w:rPr>
          <w:szCs w:val="24"/>
        </w:rPr>
        <w:t xml:space="preserve"> shall, before such disclosure, notify </w:t>
      </w:r>
      <w:r w:rsidR="00EC1FF6">
        <w:rPr>
          <w:szCs w:val="24"/>
        </w:rPr>
        <w:t>the Reserve</w:t>
      </w:r>
      <w:r w:rsidR="00EC1FF6" w:rsidRPr="00EC1FF6">
        <w:rPr>
          <w:szCs w:val="24"/>
        </w:rPr>
        <w:t xml:space="preserve"> of such requirements so that </w:t>
      </w:r>
      <w:r w:rsidR="00EC1FF6">
        <w:rPr>
          <w:szCs w:val="24"/>
        </w:rPr>
        <w:t>the Reserve</w:t>
      </w:r>
      <w:r w:rsidR="00EC1FF6" w:rsidRPr="00EC1FF6">
        <w:rPr>
          <w:szCs w:val="24"/>
        </w:rPr>
        <w:t xml:space="preserve"> may seek a protective order or other remedy</w:t>
      </w:r>
      <w:r w:rsidR="00EC1FF6">
        <w:rPr>
          <w:szCs w:val="24"/>
        </w:rPr>
        <w:t>.</w:t>
      </w:r>
    </w:p>
    <w:p w14:paraId="4BB66B12" w14:textId="77777777" w:rsidR="005840A8" w:rsidRPr="00CD4A2C" w:rsidRDefault="005840A8" w:rsidP="005840A8">
      <w:pPr>
        <w:pStyle w:val="ListParagraph"/>
        <w:ind w:left="360"/>
        <w:rPr>
          <w:b/>
          <w:bCs/>
          <w:szCs w:val="24"/>
          <w:u w:val="double"/>
        </w:rPr>
      </w:pPr>
    </w:p>
    <w:p w14:paraId="368C4D5B" w14:textId="586E751C" w:rsidR="00021B31" w:rsidRPr="00CD4A2C" w:rsidRDefault="00021B31" w:rsidP="00021B31">
      <w:pPr>
        <w:pStyle w:val="Legal3L1"/>
        <w:numPr>
          <w:ilvl w:val="0"/>
          <w:numId w:val="32"/>
        </w:numPr>
        <w:rPr>
          <w:b/>
          <w:szCs w:val="24"/>
        </w:rPr>
      </w:pPr>
      <w:r w:rsidRPr="00CD4A2C">
        <w:rPr>
          <w:b/>
          <w:szCs w:val="24"/>
          <w:u w:val="single"/>
        </w:rPr>
        <w:t>Indemnification</w:t>
      </w:r>
      <w:r w:rsidRPr="00CD4A2C">
        <w:rPr>
          <w:szCs w:val="24"/>
        </w:rPr>
        <w:t xml:space="preserve">.  </w:t>
      </w:r>
      <w:r w:rsidR="009A5681">
        <w:rPr>
          <w:szCs w:val="24"/>
        </w:rPr>
        <w:t>Proponent</w:t>
      </w:r>
      <w:r w:rsidRPr="00CD4A2C">
        <w:rPr>
          <w:szCs w:val="24"/>
        </w:rPr>
        <w:t xml:space="preserve"> shall indemnify and hold harmless the Reserve and its affiliates, and the directors, officers, agents, representatives and employees of all such entities (each an “</w:t>
      </w:r>
      <w:r w:rsidRPr="00CD4A2C">
        <w:rPr>
          <w:b/>
          <w:i/>
          <w:szCs w:val="24"/>
        </w:rPr>
        <w:t>Indemnified Party</w:t>
      </w:r>
      <w:r w:rsidRPr="00CD4A2C">
        <w:rPr>
          <w:szCs w:val="24"/>
        </w:rPr>
        <w:t>” and collectively “</w:t>
      </w:r>
      <w:r w:rsidRPr="00CD4A2C">
        <w:rPr>
          <w:b/>
          <w:i/>
          <w:szCs w:val="24"/>
        </w:rPr>
        <w:t>Indemnified Parties</w:t>
      </w:r>
      <w:r w:rsidRPr="00CD4A2C">
        <w:rPr>
          <w:szCs w:val="24"/>
        </w:rPr>
        <w:t xml:space="preserve">”) from and against any and all liabilities, losses, damages, costs, expenses, causes of action, claims, suits, legal proceedings and similar matters, including without limitation reasonable attorneys’ fees and expenses arising from or relating to </w:t>
      </w:r>
      <w:r w:rsidR="004B43C9">
        <w:rPr>
          <w:szCs w:val="24"/>
        </w:rPr>
        <w:t xml:space="preserve">(1) </w:t>
      </w:r>
      <w:r w:rsidR="004B43C9" w:rsidRPr="00CD4A2C">
        <w:rPr>
          <w:rStyle w:val="DeltaViewInsertion"/>
          <w:b w:val="0"/>
          <w:color w:val="auto"/>
          <w:szCs w:val="24"/>
          <w:u w:val="none"/>
        </w:rPr>
        <w:t>any claim asserted by any parties in relation to the Reserve’s use of the Forecast Methodology</w:t>
      </w:r>
      <w:r w:rsidR="004B43C9">
        <w:rPr>
          <w:rStyle w:val="DeltaViewInsertion"/>
          <w:b w:val="0"/>
          <w:color w:val="auto"/>
          <w:szCs w:val="24"/>
          <w:u w:val="none"/>
        </w:rPr>
        <w:t xml:space="preserve">; or (2) </w:t>
      </w:r>
      <w:r w:rsidRPr="00CD4A2C">
        <w:rPr>
          <w:szCs w:val="24"/>
        </w:rPr>
        <w:t xml:space="preserve">any breach of any representation, warranty or obligation of </w:t>
      </w:r>
      <w:r w:rsidR="009A5681">
        <w:rPr>
          <w:szCs w:val="24"/>
        </w:rPr>
        <w:t>Proponent</w:t>
      </w:r>
      <w:r w:rsidR="005631F0" w:rsidRPr="00CD4A2C">
        <w:rPr>
          <w:szCs w:val="24"/>
        </w:rPr>
        <w:t xml:space="preserve"> </w:t>
      </w:r>
      <w:r w:rsidRPr="00CD4A2C">
        <w:rPr>
          <w:szCs w:val="24"/>
        </w:rPr>
        <w:t xml:space="preserve">in this Agreement or any intentional misconduct or negligence by </w:t>
      </w:r>
      <w:r w:rsidR="009A5681">
        <w:rPr>
          <w:szCs w:val="24"/>
        </w:rPr>
        <w:t>Proponent</w:t>
      </w:r>
      <w:r w:rsidR="005631F0" w:rsidRPr="00CD4A2C">
        <w:rPr>
          <w:szCs w:val="24"/>
        </w:rPr>
        <w:t xml:space="preserve"> </w:t>
      </w:r>
      <w:r w:rsidRPr="00CD4A2C">
        <w:rPr>
          <w:szCs w:val="24"/>
        </w:rPr>
        <w:t xml:space="preserve">or any of  </w:t>
      </w:r>
      <w:r w:rsidR="009A5681">
        <w:rPr>
          <w:szCs w:val="24"/>
        </w:rPr>
        <w:t>Proponent</w:t>
      </w:r>
      <w:r w:rsidR="005631F0">
        <w:rPr>
          <w:szCs w:val="24"/>
        </w:rPr>
        <w:t xml:space="preserve">’s </w:t>
      </w:r>
      <w:r w:rsidRPr="00CD4A2C">
        <w:rPr>
          <w:szCs w:val="24"/>
        </w:rPr>
        <w:t>employees, agents or subcontractors</w:t>
      </w:r>
      <w:r w:rsidR="004B43C9">
        <w:rPr>
          <w:szCs w:val="24"/>
        </w:rPr>
        <w:t xml:space="preserve"> in connection with its performance under this Agreement</w:t>
      </w:r>
      <w:r w:rsidRPr="00CD4A2C">
        <w:rPr>
          <w:szCs w:val="24"/>
        </w:rPr>
        <w:t>.  In the event of any thir</w:t>
      </w:r>
      <w:r w:rsidR="00CC0926" w:rsidRPr="00CD4A2C">
        <w:rPr>
          <w:szCs w:val="24"/>
        </w:rPr>
        <w:t>d-</w:t>
      </w:r>
      <w:r w:rsidRPr="00CD4A2C">
        <w:rPr>
          <w:szCs w:val="24"/>
        </w:rPr>
        <w:t>party claim, demand, suit, or action (a “</w:t>
      </w:r>
      <w:r w:rsidRPr="00CD4A2C">
        <w:rPr>
          <w:b/>
          <w:i/>
          <w:szCs w:val="24"/>
        </w:rPr>
        <w:t>Claim</w:t>
      </w:r>
      <w:r w:rsidRPr="00CD4A2C">
        <w:rPr>
          <w:szCs w:val="24"/>
        </w:rPr>
        <w:t xml:space="preserve">”) for which an Indemnified Party is or may be entitled to indemnification hereunder, the Reserve may, at its option, require </w:t>
      </w:r>
      <w:r w:rsidR="009A5681">
        <w:rPr>
          <w:szCs w:val="24"/>
        </w:rPr>
        <w:t>Proponent</w:t>
      </w:r>
      <w:r w:rsidR="005631F0" w:rsidRPr="00CD4A2C">
        <w:rPr>
          <w:szCs w:val="24"/>
        </w:rPr>
        <w:t xml:space="preserve"> </w:t>
      </w:r>
      <w:r w:rsidRPr="00CD4A2C">
        <w:rPr>
          <w:szCs w:val="24"/>
        </w:rPr>
        <w:t xml:space="preserve">to defend such Claim at </w:t>
      </w:r>
      <w:r w:rsidR="009A5681">
        <w:rPr>
          <w:szCs w:val="24"/>
        </w:rPr>
        <w:t>Proponent</w:t>
      </w:r>
      <w:r w:rsidR="0098141F">
        <w:rPr>
          <w:szCs w:val="24"/>
        </w:rPr>
        <w:t xml:space="preserve">’s </w:t>
      </w:r>
      <w:r w:rsidRPr="00CD4A2C">
        <w:rPr>
          <w:szCs w:val="24"/>
        </w:rPr>
        <w:t xml:space="preserve">sole expense.  </w:t>
      </w:r>
      <w:r w:rsidR="009A5681">
        <w:rPr>
          <w:szCs w:val="24"/>
        </w:rPr>
        <w:t>Proponent</w:t>
      </w:r>
      <w:r w:rsidRPr="00CD4A2C">
        <w:rPr>
          <w:szCs w:val="24"/>
        </w:rPr>
        <w:t xml:space="preserve"> may not agree to settle any such Claim without the Reserve’s express prior written consent.</w:t>
      </w:r>
    </w:p>
    <w:p w14:paraId="40692209" w14:textId="0778EC65" w:rsidR="003B564E" w:rsidRDefault="003B564E" w:rsidP="00021B31">
      <w:pPr>
        <w:pStyle w:val="ListParagraph"/>
        <w:numPr>
          <w:ilvl w:val="0"/>
          <w:numId w:val="32"/>
        </w:numPr>
        <w:rPr>
          <w:b/>
          <w:bCs/>
          <w:szCs w:val="24"/>
          <w:u w:val="double"/>
        </w:rPr>
      </w:pPr>
      <w:r w:rsidRPr="00CD4A2C">
        <w:rPr>
          <w:b/>
          <w:szCs w:val="24"/>
          <w:u w:val="single"/>
        </w:rPr>
        <w:t>Limitation of Liability</w:t>
      </w:r>
      <w:r w:rsidRPr="00CD4A2C">
        <w:rPr>
          <w:szCs w:val="24"/>
        </w:rPr>
        <w:t xml:space="preserve">.  </w:t>
      </w:r>
      <w:r w:rsidR="00021B31" w:rsidRPr="00CD4A2C">
        <w:rPr>
          <w:szCs w:val="24"/>
        </w:rPr>
        <w:t xml:space="preserve">In no event will the Reserve be liable for any consequential, indirect, exemplary, special, on incidental damages arriving from or relating to this </w:t>
      </w:r>
      <w:r w:rsidR="00FF56C8">
        <w:rPr>
          <w:szCs w:val="24"/>
        </w:rPr>
        <w:t>A</w:t>
      </w:r>
      <w:r w:rsidR="00021B31" w:rsidRPr="00CD4A2C">
        <w:rPr>
          <w:szCs w:val="24"/>
        </w:rPr>
        <w:t>greement</w:t>
      </w:r>
      <w:r w:rsidR="00021B31" w:rsidRPr="00CD4A2C">
        <w:rPr>
          <w:b/>
          <w:bCs/>
          <w:szCs w:val="24"/>
          <w:u w:val="double"/>
        </w:rPr>
        <w:t>.</w:t>
      </w:r>
    </w:p>
    <w:p w14:paraId="18D96299" w14:textId="5C2926A4" w:rsidR="003B564E" w:rsidRPr="00CD4A2C" w:rsidRDefault="003B564E" w:rsidP="003B564E">
      <w:pPr>
        <w:pStyle w:val="ListParagraph"/>
        <w:numPr>
          <w:ilvl w:val="0"/>
          <w:numId w:val="32"/>
        </w:numPr>
        <w:rPr>
          <w:b/>
          <w:bCs/>
          <w:szCs w:val="24"/>
          <w:u w:val="double"/>
        </w:rPr>
      </w:pPr>
      <w:r w:rsidRPr="00CD4A2C">
        <w:rPr>
          <w:b/>
          <w:szCs w:val="24"/>
          <w:u w:val="single"/>
        </w:rPr>
        <w:t>Termination</w:t>
      </w:r>
      <w:r w:rsidRPr="00CD4A2C">
        <w:rPr>
          <w:szCs w:val="24"/>
        </w:rPr>
        <w:t xml:space="preserve">.  </w:t>
      </w:r>
    </w:p>
    <w:p w14:paraId="7863D7AF" w14:textId="7CAAB67F" w:rsidR="003B564E" w:rsidRPr="00CD4A2C" w:rsidRDefault="003B564E" w:rsidP="003B564E">
      <w:pPr>
        <w:pStyle w:val="ListParagraph"/>
        <w:numPr>
          <w:ilvl w:val="1"/>
          <w:numId w:val="32"/>
        </w:numPr>
        <w:rPr>
          <w:b/>
          <w:bCs/>
          <w:szCs w:val="24"/>
          <w:u w:val="double"/>
        </w:rPr>
      </w:pPr>
      <w:r w:rsidRPr="00CD4A2C">
        <w:rPr>
          <w:b/>
          <w:szCs w:val="24"/>
          <w:u w:val="single"/>
        </w:rPr>
        <w:t>Termination by the Reserve</w:t>
      </w:r>
      <w:r w:rsidRPr="00CD4A2C">
        <w:rPr>
          <w:szCs w:val="24"/>
        </w:rPr>
        <w:t xml:space="preserve">.  The Reserve may terminate this Agreement at any time, with or without cause, for its convenience, effective upon thirty (30) days’ notice to </w:t>
      </w:r>
      <w:r w:rsidR="009A5681">
        <w:rPr>
          <w:szCs w:val="24"/>
        </w:rPr>
        <w:t>Proponent</w:t>
      </w:r>
      <w:r w:rsidRPr="00CD4A2C">
        <w:rPr>
          <w:szCs w:val="24"/>
        </w:rPr>
        <w:t xml:space="preserve">.  In addition, the Reserve may terminate this Agreement immediately upon written notice to </w:t>
      </w:r>
      <w:r w:rsidR="009A5681">
        <w:rPr>
          <w:szCs w:val="24"/>
        </w:rPr>
        <w:t>Proponent</w:t>
      </w:r>
      <w:r w:rsidR="002D59CE" w:rsidRPr="00CD4A2C">
        <w:rPr>
          <w:szCs w:val="24"/>
        </w:rPr>
        <w:t xml:space="preserve"> </w:t>
      </w:r>
      <w:r w:rsidRPr="00CD4A2C">
        <w:rPr>
          <w:szCs w:val="24"/>
        </w:rPr>
        <w:t xml:space="preserve">if </w:t>
      </w:r>
      <w:r w:rsidR="009A5681">
        <w:rPr>
          <w:szCs w:val="24"/>
        </w:rPr>
        <w:t>Proponent</w:t>
      </w:r>
      <w:r w:rsidR="003758F5" w:rsidRPr="00CD4A2C">
        <w:rPr>
          <w:szCs w:val="24"/>
        </w:rPr>
        <w:t xml:space="preserve"> </w:t>
      </w:r>
      <w:r w:rsidR="00EB6993">
        <w:rPr>
          <w:szCs w:val="24"/>
        </w:rPr>
        <w:t xml:space="preserve">materially </w:t>
      </w:r>
      <w:r w:rsidRPr="00CD4A2C">
        <w:rPr>
          <w:szCs w:val="24"/>
        </w:rPr>
        <w:t xml:space="preserve">breaches this Agreement and fails to fully cure such breach to the Reserve’s satisfaction within fifteen (15) days after the Reserve gives notice of the breach to </w:t>
      </w:r>
      <w:r w:rsidR="009A5681">
        <w:rPr>
          <w:szCs w:val="24"/>
        </w:rPr>
        <w:t>Proponent</w:t>
      </w:r>
      <w:r w:rsidRPr="00CD4A2C">
        <w:rPr>
          <w:szCs w:val="24"/>
        </w:rPr>
        <w:t>.</w:t>
      </w:r>
    </w:p>
    <w:p w14:paraId="7D4BF953" w14:textId="6B625B3B" w:rsidR="003B564E" w:rsidRPr="00CD4A2C" w:rsidRDefault="003B564E" w:rsidP="003B564E">
      <w:pPr>
        <w:pStyle w:val="ListParagraph"/>
        <w:numPr>
          <w:ilvl w:val="1"/>
          <w:numId w:val="32"/>
        </w:numPr>
        <w:rPr>
          <w:b/>
          <w:bCs/>
          <w:szCs w:val="24"/>
          <w:u w:val="double"/>
        </w:rPr>
      </w:pPr>
      <w:r w:rsidRPr="00CD4A2C">
        <w:rPr>
          <w:b/>
          <w:szCs w:val="24"/>
          <w:u w:val="single"/>
        </w:rPr>
        <w:t xml:space="preserve">Termination by </w:t>
      </w:r>
      <w:r w:rsidR="009A5681">
        <w:rPr>
          <w:b/>
          <w:szCs w:val="24"/>
          <w:u w:val="single"/>
        </w:rPr>
        <w:t>Proponent</w:t>
      </w:r>
      <w:r w:rsidRPr="0006456B">
        <w:rPr>
          <w:b/>
          <w:szCs w:val="24"/>
        </w:rPr>
        <w:t>.</w:t>
      </w:r>
      <w:r w:rsidRPr="00CD4A2C">
        <w:rPr>
          <w:szCs w:val="24"/>
        </w:rPr>
        <w:t xml:space="preserve">  </w:t>
      </w:r>
      <w:r w:rsidR="009A5681">
        <w:rPr>
          <w:szCs w:val="24"/>
        </w:rPr>
        <w:t>Proponent</w:t>
      </w:r>
      <w:r w:rsidRPr="00CD4A2C">
        <w:rPr>
          <w:szCs w:val="24"/>
        </w:rPr>
        <w:t xml:space="preserve"> may terminate this Agreement immediately upon written notice to the Reserve if the Reserve </w:t>
      </w:r>
      <w:r w:rsidR="00EB6993">
        <w:rPr>
          <w:szCs w:val="24"/>
        </w:rPr>
        <w:t xml:space="preserve">materially </w:t>
      </w:r>
      <w:r w:rsidRPr="00CD4A2C">
        <w:rPr>
          <w:szCs w:val="24"/>
        </w:rPr>
        <w:t xml:space="preserve">breaches any of </w:t>
      </w:r>
      <w:r w:rsidRPr="00CD4A2C">
        <w:rPr>
          <w:szCs w:val="24"/>
        </w:rPr>
        <w:lastRenderedPageBreak/>
        <w:t xml:space="preserve">its obligations under this Agreement and fails to cure such breach within thirty (30) days after </w:t>
      </w:r>
      <w:r w:rsidR="009A5681">
        <w:rPr>
          <w:szCs w:val="24"/>
        </w:rPr>
        <w:t>Proponent</w:t>
      </w:r>
      <w:r w:rsidR="002D59CE" w:rsidRPr="00CD4A2C">
        <w:rPr>
          <w:szCs w:val="24"/>
        </w:rPr>
        <w:t xml:space="preserve"> </w:t>
      </w:r>
      <w:r w:rsidRPr="00CD4A2C">
        <w:rPr>
          <w:szCs w:val="24"/>
        </w:rPr>
        <w:t>gives notice of the breach to the Reserve.</w:t>
      </w:r>
    </w:p>
    <w:p w14:paraId="510D421E" w14:textId="571C9E1A" w:rsidR="003B564E" w:rsidRPr="00CD4A2C" w:rsidRDefault="003B564E" w:rsidP="003B564E">
      <w:pPr>
        <w:pStyle w:val="ListParagraph"/>
        <w:numPr>
          <w:ilvl w:val="1"/>
          <w:numId w:val="32"/>
        </w:numPr>
        <w:rPr>
          <w:b/>
          <w:bCs/>
          <w:szCs w:val="24"/>
          <w:u w:val="double"/>
        </w:rPr>
      </w:pPr>
      <w:r w:rsidRPr="00CD4A2C">
        <w:rPr>
          <w:b/>
          <w:szCs w:val="24"/>
          <w:u w:val="single"/>
        </w:rPr>
        <w:t>Effects of Termination</w:t>
      </w:r>
      <w:r w:rsidRPr="00CD4A2C">
        <w:rPr>
          <w:szCs w:val="24"/>
        </w:rPr>
        <w:t xml:space="preserve">.  Upon termination of this Agreement for any reason, or earlier as requested by the Reserve, </w:t>
      </w:r>
      <w:r w:rsidR="009A5681">
        <w:rPr>
          <w:szCs w:val="24"/>
        </w:rPr>
        <w:t>Proponent</w:t>
      </w:r>
      <w:r w:rsidR="002D59CE" w:rsidRPr="00CD4A2C">
        <w:rPr>
          <w:szCs w:val="24"/>
        </w:rPr>
        <w:t xml:space="preserve"> </w:t>
      </w:r>
      <w:r w:rsidRPr="00CD4A2C">
        <w:rPr>
          <w:szCs w:val="24"/>
        </w:rPr>
        <w:t xml:space="preserve">will deliver to the Reserve any and all data, documents and other materials (including all copies thereof) in </w:t>
      </w:r>
      <w:r w:rsidR="009A5681">
        <w:rPr>
          <w:szCs w:val="24"/>
        </w:rPr>
        <w:t>Proponent</w:t>
      </w:r>
      <w:r w:rsidR="002D59CE">
        <w:rPr>
          <w:szCs w:val="24"/>
        </w:rPr>
        <w:t xml:space="preserve">’s </w:t>
      </w:r>
      <w:r w:rsidRPr="00CD4A2C">
        <w:rPr>
          <w:szCs w:val="24"/>
        </w:rPr>
        <w:t>possession or control that contain, summarize, or disclose any intellectual property provided by</w:t>
      </w:r>
      <w:r w:rsidR="004B43C9">
        <w:rPr>
          <w:szCs w:val="24"/>
        </w:rPr>
        <w:t>,</w:t>
      </w:r>
      <w:r w:rsidRPr="00CD4A2C">
        <w:rPr>
          <w:szCs w:val="24"/>
        </w:rPr>
        <w:t xml:space="preserve"> or on behalf of</w:t>
      </w:r>
      <w:r w:rsidR="004B43C9">
        <w:rPr>
          <w:szCs w:val="24"/>
        </w:rPr>
        <w:t>,</w:t>
      </w:r>
      <w:r w:rsidRPr="00CD4A2C">
        <w:rPr>
          <w:szCs w:val="24"/>
        </w:rPr>
        <w:t xml:space="preserve"> the Reserve.  Upon </w:t>
      </w:r>
      <w:r w:rsidR="004B43C9">
        <w:rPr>
          <w:szCs w:val="24"/>
        </w:rPr>
        <w:t xml:space="preserve">any </w:t>
      </w:r>
      <w:r w:rsidRPr="00CD4A2C">
        <w:rPr>
          <w:szCs w:val="24"/>
        </w:rPr>
        <w:t>termination of this Agreement</w:t>
      </w:r>
      <w:r w:rsidR="004B43C9">
        <w:rPr>
          <w:szCs w:val="24"/>
        </w:rPr>
        <w:t xml:space="preserve"> </w:t>
      </w:r>
      <w:r w:rsidR="009A5681">
        <w:rPr>
          <w:szCs w:val="24"/>
        </w:rPr>
        <w:t>Proponent</w:t>
      </w:r>
      <w:r w:rsidR="002D59CE" w:rsidRPr="00CD4A2C">
        <w:rPr>
          <w:szCs w:val="24"/>
        </w:rPr>
        <w:t xml:space="preserve"> </w:t>
      </w:r>
      <w:r w:rsidR="004B43C9">
        <w:rPr>
          <w:szCs w:val="24"/>
        </w:rPr>
        <w:t>shall</w:t>
      </w:r>
      <w:r w:rsidRPr="00CD4A2C">
        <w:rPr>
          <w:szCs w:val="24"/>
        </w:rPr>
        <w:t xml:space="preserve"> pay the Reserve all fees </w:t>
      </w:r>
      <w:r w:rsidR="004B43C9">
        <w:rPr>
          <w:szCs w:val="24"/>
        </w:rPr>
        <w:t xml:space="preserve">then due and </w:t>
      </w:r>
      <w:r w:rsidRPr="00CD4A2C">
        <w:rPr>
          <w:szCs w:val="24"/>
        </w:rPr>
        <w:t xml:space="preserve">payable under </w:t>
      </w:r>
      <w:r w:rsidRPr="000D0B9B">
        <w:rPr>
          <w:szCs w:val="24"/>
        </w:rPr>
        <w:t xml:space="preserve">this </w:t>
      </w:r>
      <w:r w:rsidR="004B43C9">
        <w:rPr>
          <w:szCs w:val="24"/>
        </w:rPr>
        <w:t>A</w:t>
      </w:r>
      <w:r w:rsidRPr="000D0B9B">
        <w:rPr>
          <w:szCs w:val="24"/>
        </w:rPr>
        <w:t>greement</w:t>
      </w:r>
      <w:r w:rsidR="004B43C9">
        <w:rPr>
          <w:szCs w:val="24"/>
        </w:rPr>
        <w:t>, irrespective of whether</w:t>
      </w:r>
      <w:r w:rsidRPr="000D0B9B">
        <w:rPr>
          <w:bCs/>
          <w:szCs w:val="24"/>
        </w:rPr>
        <w:t xml:space="preserve"> the Forecast Methodology </w:t>
      </w:r>
      <w:r w:rsidR="004B43C9">
        <w:rPr>
          <w:bCs/>
          <w:szCs w:val="24"/>
        </w:rPr>
        <w:t>has been approved. The license granted pursuant to Section 1.2 shall survive the termination of this Agreement.</w:t>
      </w:r>
    </w:p>
    <w:p w14:paraId="2C245951" w14:textId="77777777" w:rsidR="003B564E" w:rsidRPr="00CD4A2C" w:rsidRDefault="003B564E" w:rsidP="003B564E">
      <w:pPr>
        <w:pStyle w:val="ListParagraph"/>
        <w:numPr>
          <w:ilvl w:val="0"/>
          <w:numId w:val="32"/>
        </w:numPr>
        <w:rPr>
          <w:b/>
          <w:bCs/>
          <w:szCs w:val="24"/>
          <w:u w:val="double"/>
        </w:rPr>
      </w:pPr>
      <w:r w:rsidRPr="00CD4A2C">
        <w:rPr>
          <w:b/>
          <w:szCs w:val="24"/>
          <w:u w:val="single"/>
        </w:rPr>
        <w:t>General Provisions</w:t>
      </w:r>
      <w:r w:rsidRPr="00CD4A2C">
        <w:rPr>
          <w:szCs w:val="24"/>
        </w:rPr>
        <w:t>.</w:t>
      </w:r>
    </w:p>
    <w:p w14:paraId="44888EE0" w14:textId="77017073" w:rsidR="003B564E" w:rsidRPr="00CD4A2C" w:rsidRDefault="003B564E" w:rsidP="003B564E">
      <w:pPr>
        <w:pStyle w:val="ListParagraph"/>
        <w:numPr>
          <w:ilvl w:val="1"/>
          <w:numId w:val="32"/>
        </w:numPr>
        <w:rPr>
          <w:b/>
          <w:bCs/>
          <w:szCs w:val="24"/>
          <w:u w:val="double"/>
        </w:rPr>
      </w:pPr>
      <w:r w:rsidRPr="00CD4A2C">
        <w:rPr>
          <w:b/>
          <w:szCs w:val="24"/>
          <w:u w:val="single"/>
        </w:rPr>
        <w:t>Governing Law; Venue</w:t>
      </w:r>
      <w:r w:rsidRPr="00CD4A2C">
        <w:rPr>
          <w:szCs w:val="24"/>
        </w:rPr>
        <w:t xml:space="preserve">.  This Agreement shall be governed by and construed in accordance with the laws of the State of California without reference to any conflict of laws principles that would require the application of the laws of any other jurisdiction.  </w:t>
      </w:r>
      <w:r w:rsidR="009A5681">
        <w:rPr>
          <w:szCs w:val="24"/>
        </w:rPr>
        <w:t>Proponent</w:t>
      </w:r>
      <w:r w:rsidR="003758F5" w:rsidRPr="00CD4A2C">
        <w:rPr>
          <w:szCs w:val="24"/>
        </w:rPr>
        <w:t xml:space="preserve"> </w:t>
      </w:r>
      <w:r w:rsidRPr="00CD4A2C">
        <w:rPr>
          <w:szCs w:val="24"/>
        </w:rPr>
        <w:t xml:space="preserve">irrevocably consents to the personal jurisdiction of the state and federal courts located in Los Angeles County, California for any suit or action arising from or related to this Agreement, and hereby waives any right </w:t>
      </w:r>
      <w:r w:rsidR="009A5681">
        <w:rPr>
          <w:szCs w:val="24"/>
        </w:rPr>
        <w:t>Proponent</w:t>
      </w:r>
      <w:r w:rsidR="002D59CE" w:rsidRPr="00CD4A2C">
        <w:rPr>
          <w:szCs w:val="24"/>
        </w:rPr>
        <w:t xml:space="preserve"> </w:t>
      </w:r>
      <w:r w:rsidRPr="00CD4A2C">
        <w:rPr>
          <w:szCs w:val="24"/>
        </w:rPr>
        <w:t>may have to object to venue in such courts.</w:t>
      </w:r>
    </w:p>
    <w:p w14:paraId="05C58CA5" w14:textId="4D628B36" w:rsidR="003B564E" w:rsidRPr="00CD4A2C" w:rsidRDefault="003B564E" w:rsidP="003B564E">
      <w:pPr>
        <w:pStyle w:val="ListParagraph"/>
        <w:numPr>
          <w:ilvl w:val="1"/>
          <w:numId w:val="32"/>
        </w:numPr>
        <w:rPr>
          <w:b/>
          <w:bCs/>
          <w:szCs w:val="24"/>
          <w:u w:val="double"/>
        </w:rPr>
      </w:pPr>
      <w:r w:rsidRPr="00CD4A2C">
        <w:rPr>
          <w:b/>
          <w:szCs w:val="24"/>
          <w:u w:val="single"/>
        </w:rPr>
        <w:t>Arbitration</w:t>
      </w:r>
      <w:r w:rsidRPr="00CD4A2C">
        <w:rPr>
          <w:szCs w:val="24"/>
        </w:rPr>
        <w:t>.  Any dispute regarding any aspect of this Agreement or any act which allegedly has or would violate any provision of this Agreement or any law (each a “</w:t>
      </w:r>
      <w:r w:rsidRPr="005E63C9">
        <w:rPr>
          <w:b/>
          <w:szCs w:val="24"/>
        </w:rPr>
        <w:t>Dispute</w:t>
      </w:r>
      <w:r w:rsidRPr="00CD4A2C">
        <w:rPr>
          <w:szCs w:val="24"/>
        </w:rPr>
        <w:t>”) shall be submitted to arbitration in Los Angeles, California, before an experienced arbitrator selected in accordance with the rules of the American Arbitration Association or its successor, as the exclusive remedy</w:t>
      </w:r>
      <w:r w:rsidR="00E70C01">
        <w:rPr>
          <w:szCs w:val="24"/>
        </w:rPr>
        <w:t xml:space="preserve"> for any such claim or Dispute.</w:t>
      </w:r>
      <w:r w:rsidRPr="00CD4A2C">
        <w:rPr>
          <w:szCs w:val="24"/>
        </w:rPr>
        <w:t xml:space="preserve"> </w:t>
      </w:r>
      <w:r w:rsidR="00EC7106">
        <w:rPr>
          <w:szCs w:val="24"/>
        </w:rPr>
        <w:t xml:space="preserve"> </w:t>
      </w:r>
      <w:r w:rsidRPr="00CD4A2C">
        <w:rPr>
          <w:szCs w:val="24"/>
        </w:rPr>
        <w:t>The decision of the arbitrator shall be final, conclusive and binding upon the Parties.  The prevailing Party in such arbitration shall be entitled to recovery of its costs and expenses including reasonable attorneys’ fees incurred as a result of such arbitration.  Should any Party to this Agreement pursue any Dispute by any method other than said arbitration, the responding Party shall be entitled to recover from the initiating Party all damages, costs, expenses and attorneys’ fees incurred as a result of such action.</w:t>
      </w:r>
    </w:p>
    <w:p w14:paraId="1BE2AF68" w14:textId="03150E34" w:rsidR="003B564E" w:rsidRPr="00CD4A2C" w:rsidRDefault="003B564E" w:rsidP="003B564E">
      <w:pPr>
        <w:pStyle w:val="ListParagraph"/>
        <w:numPr>
          <w:ilvl w:val="1"/>
          <w:numId w:val="32"/>
        </w:numPr>
        <w:rPr>
          <w:b/>
          <w:bCs/>
          <w:szCs w:val="24"/>
          <w:u w:val="double"/>
        </w:rPr>
      </w:pPr>
      <w:r w:rsidRPr="00CD4A2C">
        <w:rPr>
          <w:b/>
          <w:szCs w:val="24"/>
          <w:u w:val="single"/>
        </w:rPr>
        <w:t>Other Remedies</w:t>
      </w:r>
      <w:r w:rsidRPr="00CD4A2C">
        <w:rPr>
          <w:szCs w:val="24"/>
        </w:rPr>
        <w:t xml:space="preserve">.  </w:t>
      </w:r>
      <w:r w:rsidR="009A5681">
        <w:rPr>
          <w:szCs w:val="24"/>
        </w:rPr>
        <w:t>Proponent</w:t>
      </w:r>
      <w:r w:rsidRPr="00CD4A2C">
        <w:rPr>
          <w:szCs w:val="24"/>
        </w:rPr>
        <w:t xml:space="preserve"> acknowledges that certain breaches of this Agreement by </w:t>
      </w:r>
      <w:r w:rsidR="009A5681">
        <w:rPr>
          <w:szCs w:val="24"/>
        </w:rPr>
        <w:t>Proponent</w:t>
      </w:r>
      <w:r w:rsidR="002D59CE" w:rsidRPr="00CD4A2C">
        <w:rPr>
          <w:szCs w:val="24"/>
        </w:rPr>
        <w:t xml:space="preserve"> </w:t>
      </w:r>
      <w:r w:rsidRPr="00CD4A2C">
        <w:rPr>
          <w:szCs w:val="24"/>
        </w:rPr>
        <w:t>would cause irreparable injury to the Reserve for which monetary damages would not be an adequate remedy and therefore, notwithstanding anything to the contrary in Section </w:t>
      </w:r>
      <w:r w:rsidR="00E82C0F">
        <w:rPr>
          <w:szCs w:val="24"/>
        </w:rPr>
        <w:t>11.2</w:t>
      </w:r>
      <w:r w:rsidRPr="00CD4A2C">
        <w:rPr>
          <w:szCs w:val="24"/>
        </w:rPr>
        <w:t xml:space="preserve">, the Reserve shall have the unrestricted right to seek equitable relief in any court of competent jurisdiction for any violation of </w:t>
      </w:r>
      <w:r w:rsidR="001A34FB">
        <w:rPr>
          <w:szCs w:val="24"/>
        </w:rPr>
        <w:t>this Agreement</w:t>
      </w:r>
      <w:r w:rsidRPr="00CD4A2C">
        <w:rPr>
          <w:szCs w:val="24"/>
        </w:rPr>
        <w:t>, without the need of posting a bond or other form of security.</w:t>
      </w:r>
    </w:p>
    <w:p w14:paraId="7C7E08A5" w14:textId="6B7E18E8" w:rsidR="003B564E" w:rsidRPr="00CD4A2C" w:rsidRDefault="003B564E" w:rsidP="003B564E">
      <w:pPr>
        <w:pStyle w:val="ListParagraph"/>
        <w:numPr>
          <w:ilvl w:val="1"/>
          <w:numId w:val="32"/>
        </w:numPr>
        <w:rPr>
          <w:b/>
          <w:bCs/>
          <w:szCs w:val="24"/>
          <w:u w:val="double"/>
        </w:rPr>
      </w:pPr>
      <w:r w:rsidRPr="00CD4A2C">
        <w:rPr>
          <w:b/>
          <w:szCs w:val="24"/>
          <w:u w:val="single"/>
        </w:rPr>
        <w:t>No Assignment</w:t>
      </w:r>
      <w:r w:rsidRPr="00CD4A2C">
        <w:rPr>
          <w:szCs w:val="24"/>
        </w:rPr>
        <w:t xml:space="preserve">.  This Agreement and </w:t>
      </w:r>
      <w:r w:rsidR="009A5681">
        <w:rPr>
          <w:szCs w:val="24"/>
        </w:rPr>
        <w:t>Proponent</w:t>
      </w:r>
      <w:r w:rsidR="002D59CE">
        <w:rPr>
          <w:szCs w:val="24"/>
        </w:rPr>
        <w:t xml:space="preserve">’s </w:t>
      </w:r>
      <w:r w:rsidRPr="00CD4A2C">
        <w:rPr>
          <w:szCs w:val="24"/>
        </w:rPr>
        <w:t xml:space="preserve">rights and obligations under this Agreement may not be assigned or transferred, in whole or in part, by operation of law or otherwise, by </w:t>
      </w:r>
      <w:r w:rsidR="009A5681">
        <w:rPr>
          <w:szCs w:val="24"/>
        </w:rPr>
        <w:t>Proponent</w:t>
      </w:r>
      <w:r w:rsidR="002D59CE" w:rsidRPr="00CD4A2C">
        <w:rPr>
          <w:szCs w:val="24"/>
        </w:rPr>
        <w:t xml:space="preserve"> </w:t>
      </w:r>
      <w:r w:rsidRPr="00CD4A2C">
        <w:rPr>
          <w:szCs w:val="24"/>
        </w:rPr>
        <w:t>without the Reserve’s express prior written consent.  Any attempted assignment, delegation, or transfer in violation of the foregoing will be null and void.  The Reserve may freely assign this Agreement or any of its rights under this Agreement to any third party</w:t>
      </w:r>
      <w:r w:rsidR="00373BDB">
        <w:rPr>
          <w:szCs w:val="24"/>
        </w:rPr>
        <w:t>.</w:t>
      </w:r>
    </w:p>
    <w:p w14:paraId="446C0297" w14:textId="77777777" w:rsidR="003B564E" w:rsidRPr="00CD4A2C" w:rsidRDefault="003B564E" w:rsidP="003B564E">
      <w:pPr>
        <w:pStyle w:val="ListParagraph"/>
        <w:numPr>
          <w:ilvl w:val="1"/>
          <w:numId w:val="32"/>
        </w:numPr>
        <w:rPr>
          <w:b/>
          <w:bCs/>
          <w:szCs w:val="24"/>
          <w:u w:val="double"/>
        </w:rPr>
      </w:pPr>
      <w:r w:rsidRPr="00CD4A2C">
        <w:rPr>
          <w:b/>
          <w:szCs w:val="24"/>
          <w:u w:val="single"/>
        </w:rPr>
        <w:t>Waiver</w:t>
      </w:r>
      <w:r w:rsidRPr="00CD4A2C">
        <w:rPr>
          <w:szCs w:val="24"/>
        </w:rPr>
        <w:t>.  All waivers must be in writing and signed by the Party to be charged.  Any waiver or failure to enforce any provision of this Agreement on one occasion will not be deemed a waiver of such provision or of any other provision on any other occasion.</w:t>
      </w:r>
    </w:p>
    <w:p w14:paraId="73EEF8E8" w14:textId="77777777" w:rsidR="003B564E" w:rsidRPr="00CD4A2C" w:rsidRDefault="003B564E" w:rsidP="003B564E">
      <w:pPr>
        <w:pStyle w:val="ListParagraph"/>
        <w:numPr>
          <w:ilvl w:val="1"/>
          <w:numId w:val="32"/>
        </w:numPr>
        <w:rPr>
          <w:b/>
          <w:bCs/>
          <w:szCs w:val="24"/>
          <w:u w:val="double"/>
        </w:rPr>
      </w:pPr>
      <w:r w:rsidRPr="00CD4A2C">
        <w:rPr>
          <w:b/>
          <w:szCs w:val="24"/>
          <w:u w:val="single"/>
        </w:rPr>
        <w:lastRenderedPageBreak/>
        <w:t>Severability</w:t>
      </w:r>
      <w:r w:rsidRPr="00CD4A2C">
        <w:rPr>
          <w:szCs w:val="24"/>
        </w:rPr>
        <w:t xml:space="preserve">.  If any provision of this Agreement is, for any reason, held to be illegal, invalid or unenforceable, the remaining provisions of this Agreement will be </w:t>
      </w:r>
      <w:proofErr w:type="gramStart"/>
      <w:r w:rsidRPr="00CD4A2C">
        <w:rPr>
          <w:szCs w:val="24"/>
        </w:rPr>
        <w:t>unimpaired</w:t>
      </w:r>
      <w:proofErr w:type="gramEnd"/>
      <w:r w:rsidRPr="00CD4A2C">
        <w:rPr>
          <w:szCs w:val="24"/>
        </w:rPr>
        <w:t xml:space="preserve"> and the invalid or unenforceable provision will be deemed modified so that it is valid and enforceable to the maximum extent permitted by law.</w:t>
      </w:r>
    </w:p>
    <w:p w14:paraId="18FCD7E2" w14:textId="77777777" w:rsidR="003B564E" w:rsidRPr="00CD4A2C" w:rsidRDefault="003B564E" w:rsidP="003B564E">
      <w:pPr>
        <w:pStyle w:val="ListParagraph"/>
        <w:numPr>
          <w:ilvl w:val="1"/>
          <w:numId w:val="32"/>
        </w:numPr>
        <w:rPr>
          <w:b/>
          <w:bCs/>
          <w:szCs w:val="24"/>
          <w:u w:val="double"/>
        </w:rPr>
      </w:pPr>
      <w:r w:rsidRPr="00CD4A2C">
        <w:rPr>
          <w:b/>
          <w:szCs w:val="24"/>
          <w:u w:val="single"/>
        </w:rPr>
        <w:t>Headings</w:t>
      </w:r>
      <w:r w:rsidRPr="00CD4A2C">
        <w:rPr>
          <w:szCs w:val="24"/>
        </w:rPr>
        <w:t>.  The headings used in this Agreement are for convenience of reference only and are not intended to be a part of or to affect the meaning or interpretation of this Agreement.</w:t>
      </w:r>
    </w:p>
    <w:p w14:paraId="3B9B16BD" w14:textId="753FF7FC" w:rsidR="003B564E" w:rsidRPr="00CD4A2C" w:rsidRDefault="003B564E" w:rsidP="003B564E">
      <w:pPr>
        <w:pStyle w:val="ListParagraph"/>
        <w:numPr>
          <w:ilvl w:val="1"/>
          <w:numId w:val="32"/>
        </w:numPr>
        <w:rPr>
          <w:b/>
          <w:bCs/>
          <w:szCs w:val="24"/>
          <w:u w:val="double"/>
        </w:rPr>
      </w:pPr>
      <w:r w:rsidRPr="00F0211F">
        <w:rPr>
          <w:b/>
          <w:szCs w:val="24"/>
          <w:u w:val="single"/>
        </w:rPr>
        <w:t>Rules of Construction</w:t>
      </w:r>
      <w:r w:rsidRPr="00F0211F">
        <w:rPr>
          <w:szCs w:val="24"/>
        </w:rPr>
        <w:t>.  The Parties hereto acknowledge and agree that they have participated fully in the preparation, review and execution of this Agreement and, therefore, waive the application of any law, regulation, holding or rule of construction providing that ambiguities in an agreement or other document will be construed against the party drafting such agreement or document.</w:t>
      </w:r>
    </w:p>
    <w:p w14:paraId="70565786" w14:textId="2EC7C799" w:rsidR="003B564E" w:rsidRPr="00B77881" w:rsidRDefault="003B564E" w:rsidP="003B564E">
      <w:pPr>
        <w:pStyle w:val="ListParagraph"/>
        <w:numPr>
          <w:ilvl w:val="1"/>
          <w:numId w:val="32"/>
        </w:numPr>
        <w:rPr>
          <w:b/>
          <w:bCs/>
          <w:szCs w:val="24"/>
          <w:u w:val="double"/>
        </w:rPr>
      </w:pPr>
      <w:r w:rsidRPr="00CD4A2C">
        <w:rPr>
          <w:b/>
          <w:szCs w:val="24"/>
          <w:u w:val="single"/>
        </w:rPr>
        <w:t>Notices</w:t>
      </w:r>
      <w:r w:rsidRPr="00CD4A2C">
        <w:rPr>
          <w:szCs w:val="24"/>
        </w:rPr>
        <w:t xml:space="preserve">.  Unless otherwise specified herein, any notice required or permitted by this Agreement shall be in writing and shall be deemed sufficient upon receipt, when delivered personally or by courier, overnight delivery service or confirmed facsimile, or seventy-two (72) hours after being deposited in the regular mail as certified or registered mail (airmail if sent internationally) with postage prepaid, if such notice is addressed to the Party to be notified at such Party’s address or facsimile number as set forth below, or as subsequently modified by written notice: </w:t>
      </w:r>
    </w:p>
    <w:p w14:paraId="41411711" w14:textId="77777777" w:rsidR="00B77881" w:rsidRPr="00CD4A2C" w:rsidRDefault="00B77881" w:rsidP="00B77881">
      <w:pPr>
        <w:pStyle w:val="ListParagraph"/>
        <w:ind w:left="792"/>
        <w:rPr>
          <w:b/>
          <w:bCs/>
          <w:szCs w:val="24"/>
          <w:u w:val="double"/>
        </w:rPr>
      </w:pPr>
    </w:p>
    <w:p w14:paraId="3B68AE4F" w14:textId="77777777" w:rsidR="003B564E" w:rsidRPr="00CD4A2C" w:rsidRDefault="003B564E" w:rsidP="003B564E">
      <w:pPr>
        <w:pStyle w:val="Legal3L4"/>
        <w:rPr>
          <w:szCs w:val="24"/>
        </w:rPr>
      </w:pPr>
      <w:r w:rsidRPr="00CD4A2C">
        <w:rPr>
          <w:szCs w:val="24"/>
        </w:rPr>
        <w:t>if to the Reserve, to:</w:t>
      </w:r>
    </w:p>
    <w:p w14:paraId="39F3E5A4" w14:textId="57018796" w:rsidR="003B564E" w:rsidRPr="005366A8" w:rsidRDefault="003B564E" w:rsidP="00212569">
      <w:pPr>
        <w:pStyle w:val="Notice"/>
        <w:rPr>
          <w:color w:val="FF0000"/>
          <w:szCs w:val="24"/>
        </w:rPr>
      </w:pPr>
      <w:r w:rsidRPr="00CD4A2C">
        <w:rPr>
          <w:szCs w:val="24"/>
        </w:rPr>
        <w:t>Craig Ebert</w:t>
      </w:r>
      <w:r w:rsidRPr="00CD4A2C">
        <w:rPr>
          <w:szCs w:val="24"/>
        </w:rPr>
        <w:br/>
        <w:t>President</w:t>
      </w:r>
      <w:r w:rsidRPr="00CD4A2C">
        <w:rPr>
          <w:szCs w:val="24"/>
        </w:rPr>
        <w:br/>
        <w:t>Climate Action Reserve</w:t>
      </w:r>
      <w:r w:rsidRPr="00CD4A2C">
        <w:rPr>
          <w:szCs w:val="24"/>
        </w:rPr>
        <w:br/>
      </w:r>
      <w:r w:rsidR="005366A8" w:rsidRPr="00DC2043">
        <w:rPr>
          <w:szCs w:val="24"/>
        </w:rPr>
        <w:t>818 W. 7th Street, Suite 710</w:t>
      </w:r>
      <w:r w:rsidRPr="00DC2043">
        <w:rPr>
          <w:szCs w:val="24"/>
        </w:rPr>
        <w:br/>
        <w:t xml:space="preserve">Los Angeles, California </w:t>
      </w:r>
      <w:r w:rsidR="005366A8" w:rsidRPr="00DC2043">
        <w:rPr>
          <w:szCs w:val="24"/>
        </w:rPr>
        <w:t>90017</w:t>
      </w:r>
    </w:p>
    <w:p w14:paraId="5CBD8F5B" w14:textId="37947C78" w:rsidR="003B564E" w:rsidRPr="00CD4A2C" w:rsidRDefault="003B564E" w:rsidP="003B564E">
      <w:pPr>
        <w:pStyle w:val="Legal3L4"/>
        <w:rPr>
          <w:szCs w:val="24"/>
        </w:rPr>
      </w:pPr>
      <w:r w:rsidRPr="00CD4A2C">
        <w:rPr>
          <w:szCs w:val="24"/>
        </w:rPr>
        <w:t xml:space="preserve">if to </w:t>
      </w:r>
      <w:r w:rsidR="009A5681">
        <w:rPr>
          <w:szCs w:val="24"/>
        </w:rPr>
        <w:t>Proponent</w:t>
      </w:r>
      <w:r w:rsidRPr="00CD4A2C">
        <w:rPr>
          <w:szCs w:val="24"/>
        </w:rPr>
        <w:t>, to:</w:t>
      </w:r>
    </w:p>
    <w:p w14:paraId="183BEA64" w14:textId="3EB1B91B" w:rsidR="003B564E" w:rsidRPr="00CD4A2C" w:rsidRDefault="003B564E" w:rsidP="003B564E">
      <w:pPr>
        <w:pStyle w:val="Notice"/>
        <w:pBdr>
          <w:top w:val="single" w:sz="12" w:space="1" w:color="auto"/>
          <w:bottom w:val="single" w:sz="12" w:space="1" w:color="auto"/>
        </w:pBdr>
        <w:rPr>
          <w:szCs w:val="24"/>
        </w:rPr>
      </w:pPr>
    </w:p>
    <w:p w14:paraId="10731F9F" w14:textId="38BAE457" w:rsidR="003B564E" w:rsidRPr="00CD4A2C" w:rsidRDefault="003B564E" w:rsidP="003B564E">
      <w:pPr>
        <w:pStyle w:val="Notice"/>
        <w:pBdr>
          <w:bottom w:val="single" w:sz="12" w:space="1" w:color="auto"/>
          <w:between w:val="single" w:sz="12" w:space="1" w:color="auto"/>
        </w:pBdr>
        <w:rPr>
          <w:szCs w:val="24"/>
        </w:rPr>
      </w:pPr>
    </w:p>
    <w:p w14:paraId="3ABF69C9" w14:textId="77777777" w:rsidR="003B564E" w:rsidRPr="00CD4A2C" w:rsidRDefault="003B564E" w:rsidP="003B564E">
      <w:pPr>
        <w:pStyle w:val="ListParagraph"/>
        <w:numPr>
          <w:ilvl w:val="1"/>
          <w:numId w:val="32"/>
        </w:numPr>
        <w:rPr>
          <w:b/>
          <w:bCs/>
          <w:szCs w:val="24"/>
          <w:u w:val="double"/>
        </w:rPr>
      </w:pPr>
      <w:r w:rsidRPr="00CD4A2C">
        <w:rPr>
          <w:b/>
          <w:szCs w:val="24"/>
          <w:u w:val="single"/>
        </w:rPr>
        <w:t>Counterparts</w:t>
      </w:r>
      <w:r w:rsidRPr="00CD4A2C">
        <w:rPr>
          <w:szCs w:val="24"/>
        </w:rPr>
        <w:t>.  This Agreement may be executed in two or more counterparts (including by facsimile), each of which shall be deemed an original and all of which together shall constitute one instrument.</w:t>
      </w:r>
    </w:p>
    <w:p w14:paraId="157475A8" w14:textId="647F4901" w:rsidR="000A336C" w:rsidRPr="00CD4A2C" w:rsidRDefault="000A336C" w:rsidP="000A336C">
      <w:pPr>
        <w:pStyle w:val="Legal3L2"/>
        <w:numPr>
          <w:ilvl w:val="1"/>
          <w:numId w:val="32"/>
        </w:numPr>
        <w:rPr>
          <w:szCs w:val="24"/>
        </w:rPr>
      </w:pPr>
      <w:r w:rsidRPr="00CD4A2C">
        <w:rPr>
          <w:b/>
          <w:szCs w:val="24"/>
          <w:u w:val="single"/>
        </w:rPr>
        <w:t>Entire Agreement; Amendments</w:t>
      </w:r>
      <w:r w:rsidRPr="00CD4A2C">
        <w:rPr>
          <w:szCs w:val="24"/>
        </w:rPr>
        <w:t xml:space="preserve">.  This Agreement </w:t>
      </w:r>
      <w:r w:rsidR="000C2193">
        <w:rPr>
          <w:szCs w:val="24"/>
        </w:rPr>
        <w:t xml:space="preserve">and documents incorporated by reference herein </w:t>
      </w:r>
      <w:r w:rsidRPr="00CD4A2C">
        <w:rPr>
          <w:szCs w:val="24"/>
        </w:rPr>
        <w:t>constitute the entire agreement between the Parties with respect to the subject matter hereof and supersedes and merges all prior or contemporaneous understanding, negotiations, discussions, communications and agreements (whether written or oral) between the Parties.  This Agreement may not be amended, supplemented or modified unless such amendment, supplement or modification is in writing and signed by both Parties.</w:t>
      </w:r>
    </w:p>
    <w:p w14:paraId="2FD25D03" w14:textId="52E91F63" w:rsidR="000E0232" w:rsidRDefault="000E0232">
      <w:pPr>
        <w:rPr>
          <w:szCs w:val="24"/>
        </w:rPr>
      </w:pPr>
      <w:r>
        <w:rPr>
          <w:szCs w:val="24"/>
        </w:rPr>
        <w:br w:type="page"/>
      </w:r>
    </w:p>
    <w:p w14:paraId="5465ED55" w14:textId="77777777" w:rsidR="000A336C" w:rsidRPr="00CD4A2C" w:rsidRDefault="000A336C" w:rsidP="000A336C">
      <w:pPr>
        <w:rPr>
          <w:szCs w:val="24"/>
        </w:rPr>
      </w:pPr>
    </w:p>
    <w:p w14:paraId="344711A9" w14:textId="77777777" w:rsidR="000A336C" w:rsidRPr="00CD4A2C" w:rsidRDefault="000A336C" w:rsidP="000A336C">
      <w:pPr>
        <w:pStyle w:val="BodyText"/>
        <w:rPr>
          <w:szCs w:val="24"/>
        </w:rPr>
      </w:pPr>
      <w:r w:rsidRPr="00CD4A2C">
        <w:rPr>
          <w:szCs w:val="24"/>
        </w:rPr>
        <w:t>IN WITNESS WHEREOF, the Parties have caused this Agreement to be executed as of the date first written above.</w:t>
      </w:r>
    </w:p>
    <w:p w14:paraId="257D4482" w14:textId="77777777" w:rsidR="000A336C" w:rsidRPr="00CD4A2C" w:rsidRDefault="000A336C" w:rsidP="000A336C">
      <w:pPr>
        <w:pStyle w:val="Signature"/>
        <w:rPr>
          <w:b/>
          <w:szCs w:val="24"/>
        </w:rPr>
      </w:pPr>
      <w:r w:rsidRPr="00CD4A2C">
        <w:rPr>
          <w:b/>
          <w:szCs w:val="24"/>
        </w:rPr>
        <w:t>“The Reserve”</w:t>
      </w:r>
      <w:r w:rsidRPr="00CD4A2C">
        <w:rPr>
          <w:b/>
          <w:szCs w:val="24"/>
        </w:rPr>
        <w:br/>
        <w:t>Climate Action Reserve</w:t>
      </w:r>
    </w:p>
    <w:p w14:paraId="51B9E6F9" w14:textId="77777777" w:rsidR="000A336C" w:rsidRPr="00CD4A2C" w:rsidRDefault="000A336C" w:rsidP="000A336C">
      <w:pPr>
        <w:pStyle w:val="Signature"/>
        <w:rPr>
          <w:szCs w:val="24"/>
        </w:rPr>
      </w:pPr>
      <w:proofErr w:type="gramStart"/>
      <w:r w:rsidRPr="00CD4A2C">
        <w:rPr>
          <w:szCs w:val="24"/>
        </w:rPr>
        <w:t>By:_</w:t>
      </w:r>
      <w:proofErr w:type="gramEnd"/>
      <w:r w:rsidRPr="00CD4A2C">
        <w:rPr>
          <w:szCs w:val="24"/>
        </w:rPr>
        <w:t>__________________________</w:t>
      </w:r>
    </w:p>
    <w:p w14:paraId="63DEBDB0" w14:textId="77777777" w:rsidR="000A336C" w:rsidRPr="00CD4A2C" w:rsidRDefault="000A336C" w:rsidP="000A336C">
      <w:pPr>
        <w:pStyle w:val="Signature"/>
        <w:rPr>
          <w:szCs w:val="24"/>
        </w:rPr>
      </w:pPr>
      <w:proofErr w:type="gramStart"/>
      <w:r w:rsidRPr="00CD4A2C">
        <w:rPr>
          <w:szCs w:val="24"/>
        </w:rPr>
        <w:t>Name:_</w:t>
      </w:r>
      <w:proofErr w:type="gramEnd"/>
      <w:r w:rsidRPr="00CD4A2C">
        <w:rPr>
          <w:szCs w:val="24"/>
        </w:rPr>
        <w:t>________________________</w:t>
      </w:r>
    </w:p>
    <w:p w14:paraId="732003F8" w14:textId="77777777" w:rsidR="000A336C" w:rsidRPr="00CD4A2C" w:rsidRDefault="000A336C" w:rsidP="000A336C">
      <w:pPr>
        <w:pStyle w:val="Signature"/>
        <w:rPr>
          <w:szCs w:val="24"/>
        </w:rPr>
      </w:pPr>
      <w:proofErr w:type="gramStart"/>
      <w:r w:rsidRPr="00CD4A2C">
        <w:rPr>
          <w:szCs w:val="24"/>
        </w:rPr>
        <w:t>Title:_</w:t>
      </w:r>
      <w:proofErr w:type="gramEnd"/>
      <w:r w:rsidRPr="00CD4A2C">
        <w:rPr>
          <w:szCs w:val="24"/>
        </w:rPr>
        <w:t>_________________________</w:t>
      </w:r>
    </w:p>
    <w:p w14:paraId="2E4524AD" w14:textId="77777777" w:rsidR="000A336C" w:rsidRPr="00CD4A2C" w:rsidRDefault="000A336C" w:rsidP="000A336C">
      <w:pPr>
        <w:pStyle w:val="BodyText"/>
        <w:rPr>
          <w:szCs w:val="24"/>
        </w:rPr>
      </w:pPr>
    </w:p>
    <w:p w14:paraId="2D9CC3C3" w14:textId="78E82F3C" w:rsidR="000A336C" w:rsidRPr="00CD4A2C" w:rsidRDefault="000A336C" w:rsidP="000A336C">
      <w:pPr>
        <w:pStyle w:val="Signature"/>
        <w:rPr>
          <w:b/>
          <w:szCs w:val="24"/>
        </w:rPr>
      </w:pPr>
      <w:r w:rsidRPr="00CD4A2C">
        <w:rPr>
          <w:b/>
          <w:szCs w:val="24"/>
        </w:rPr>
        <w:t>“</w:t>
      </w:r>
      <w:r w:rsidR="009A5681">
        <w:rPr>
          <w:b/>
          <w:szCs w:val="24"/>
        </w:rPr>
        <w:t>Proponent</w:t>
      </w:r>
      <w:r w:rsidRPr="00CD4A2C">
        <w:rPr>
          <w:b/>
          <w:szCs w:val="24"/>
        </w:rPr>
        <w:t>”</w:t>
      </w:r>
      <w:r w:rsidRPr="00CD4A2C">
        <w:rPr>
          <w:b/>
          <w:szCs w:val="24"/>
        </w:rPr>
        <w:br/>
      </w:r>
      <w:r w:rsidR="000E0232">
        <w:rPr>
          <w:b/>
          <w:szCs w:val="24"/>
        </w:rPr>
        <w:t>(</w:t>
      </w:r>
      <w:r w:rsidRPr="00CD4A2C">
        <w:rPr>
          <w:b/>
          <w:szCs w:val="24"/>
        </w:rPr>
        <w:t>Organization</w:t>
      </w:r>
      <w:r w:rsidR="000C2193">
        <w:rPr>
          <w:b/>
          <w:szCs w:val="24"/>
        </w:rPr>
        <w:t xml:space="preserve"> or Individual</w:t>
      </w:r>
      <w:r w:rsidR="000E0232">
        <w:rPr>
          <w:b/>
          <w:szCs w:val="24"/>
        </w:rPr>
        <w:t>)</w:t>
      </w:r>
    </w:p>
    <w:p w14:paraId="720ECB2E" w14:textId="77777777" w:rsidR="000A336C" w:rsidRPr="00CD4A2C" w:rsidRDefault="000A336C" w:rsidP="000A336C">
      <w:pPr>
        <w:pStyle w:val="Signature"/>
        <w:rPr>
          <w:szCs w:val="24"/>
        </w:rPr>
      </w:pPr>
      <w:proofErr w:type="gramStart"/>
      <w:r w:rsidRPr="00CD4A2C">
        <w:rPr>
          <w:szCs w:val="24"/>
        </w:rPr>
        <w:t>By:_</w:t>
      </w:r>
      <w:proofErr w:type="gramEnd"/>
      <w:r w:rsidRPr="00CD4A2C">
        <w:rPr>
          <w:szCs w:val="24"/>
        </w:rPr>
        <w:t>__________________________</w:t>
      </w:r>
    </w:p>
    <w:p w14:paraId="3C959E85" w14:textId="77777777" w:rsidR="000A336C" w:rsidRPr="00CD4A2C" w:rsidRDefault="000A336C" w:rsidP="000A336C">
      <w:pPr>
        <w:pStyle w:val="Signature"/>
        <w:rPr>
          <w:szCs w:val="24"/>
        </w:rPr>
      </w:pPr>
      <w:proofErr w:type="gramStart"/>
      <w:r w:rsidRPr="00CD4A2C">
        <w:rPr>
          <w:szCs w:val="24"/>
        </w:rPr>
        <w:t>Name:_</w:t>
      </w:r>
      <w:proofErr w:type="gramEnd"/>
      <w:r w:rsidRPr="00CD4A2C">
        <w:rPr>
          <w:szCs w:val="24"/>
        </w:rPr>
        <w:t>________________________</w:t>
      </w:r>
    </w:p>
    <w:p w14:paraId="52EF2311" w14:textId="77777777" w:rsidR="000A336C" w:rsidRPr="00CD4A2C" w:rsidRDefault="000A336C" w:rsidP="000A336C">
      <w:pPr>
        <w:pStyle w:val="Signature"/>
        <w:rPr>
          <w:szCs w:val="24"/>
        </w:rPr>
      </w:pPr>
      <w:proofErr w:type="gramStart"/>
      <w:r w:rsidRPr="00CD4A2C">
        <w:rPr>
          <w:szCs w:val="24"/>
        </w:rPr>
        <w:t>Title:_</w:t>
      </w:r>
      <w:proofErr w:type="gramEnd"/>
      <w:r w:rsidRPr="00CD4A2C">
        <w:rPr>
          <w:szCs w:val="24"/>
        </w:rPr>
        <w:t>_________________________</w:t>
      </w:r>
    </w:p>
    <w:p w14:paraId="3B211958" w14:textId="77777777" w:rsidR="000A336C" w:rsidRPr="00CD4A2C" w:rsidRDefault="000A336C" w:rsidP="000A336C">
      <w:pPr>
        <w:pStyle w:val="Signature"/>
        <w:rPr>
          <w:szCs w:val="24"/>
        </w:rPr>
      </w:pPr>
      <w:r w:rsidRPr="00CD4A2C">
        <w:rPr>
          <w:szCs w:val="24"/>
        </w:rPr>
        <w:t>Tax ID/</w:t>
      </w:r>
      <w:proofErr w:type="gramStart"/>
      <w:r w:rsidRPr="00CD4A2C">
        <w:rPr>
          <w:szCs w:val="24"/>
        </w:rPr>
        <w:t>SSN:_</w:t>
      </w:r>
      <w:proofErr w:type="gramEnd"/>
      <w:r w:rsidRPr="00CD4A2C">
        <w:rPr>
          <w:szCs w:val="24"/>
        </w:rPr>
        <w:t>___________________</w:t>
      </w:r>
    </w:p>
    <w:p w14:paraId="2432DD21" w14:textId="77777777" w:rsidR="007E34C4" w:rsidRPr="00CD4A2C" w:rsidRDefault="007E34C4" w:rsidP="007E34C4">
      <w:pPr>
        <w:rPr>
          <w:szCs w:val="24"/>
        </w:rPr>
      </w:pPr>
    </w:p>
    <w:p w14:paraId="69B42AAB" w14:textId="77777777" w:rsidR="007E34C4" w:rsidRPr="00CD4A2C" w:rsidRDefault="007E34C4" w:rsidP="007E34C4">
      <w:pPr>
        <w:pStyle w:val="BodyText"/>
        <w:ind w:firstLine="0"/>
        <w:rPr>
          <w:szCs w:val="24"/>
        </w:rPr>
      </w:pPr>
    </w:p>
    <w:p w14:paraId="2909B926" w14:textId="74B8C57B" w:rsidR="007E34C4" w:rsidRPr="00CD4A2C" w:rsidRDefault="007E34C4" w:rsidP="007E34C4">
      <w:pPr>
        <w:pStyle w:val="BodyText"/>
        <w:ind w:firstLine="0"/>
        <w:rPr>
          <w:szCs w:val="24"/>
        </w:rPr>
      </w:pPr>
    </w:p>
    <w:p w14:paraId="6F7CF7B7" w14:textId="77777777" w:rsidR="007E34C4" w:rsidRPr="00CD4A2C" w:rsidRDefault="007E34C4" w:rsidP="007E34C4">
      <w:pPr>
        <w:pStyle w:val="BodyText"/>
        <w:ind w:firstLine="0"/>
        <w:rPr>
          <w:szCs w:val="24"/>
        </w:rPr>
      </w:pPr>
    </w:p>
    <w:sectPr w:rsidR="007E34C4" w:rsidRPr="00CD4A2C" w:rsidSect="00D9324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E2435" w14:textId="77777777" w:rsidR="006803DA" w:rsidRDefault="006803DA">
      <w:r>
        <w:separator/>
      </w:r>
    </w:p>
  </w:endnote>
  <w:endnote w:type="continuationSeparator" w:id="0">
    <w:p w14:paraId="4677A016" w14:textId="77777777" w:rsidR="006803DA" w:rsidRDefault="006803DA">
      <w:r>
        <w:continuationSeparator/>
      </w:r>
    </w:p>
  </w:endnote>
  <w:endnote w:type="continuationNotice" w:id="1">
    <w:p w14:paraId="5B248795" w14:textId="77777777" w:rsidR="006803DA" w:rsidRDefault="006803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A802" w14:textId="77777777" w:rsidR="00A26B18" w:rsidRDefault="00A26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D68B" w14:textId="468011D4" w:rsidR="003B564E" w:rsidRDefault="003B564E" w:rsidP="00ED35C3">
    <w:pPr>
      <w:pStyle w:val="Footer"/>
    </w:pPr>
    <w:r>
      <w:tab/>
      <w:t xml:space="preserve">- </w:t>
    </w:r>
    <w:r>
      <w:fldChar w:fldCharType="begin"/>
    </w:r>
    <w:r>
      <w:instrText xml:space="preserve"> PAGE \* MERGEFORMAT \* MERGEFORMAT </w:instrText>
    </w:r>
    <w:r>
      <w:fldChar w:fldCharType="separate"/>
    </w:r>
    <w:r w:rsidR="00A26B18">
      <w:rPr>
        <w:noProof/>
      </w:rPr>
      <w:t>5</w:t>
    </w:r>
    <w:r>
      <w:fldChar w:fldCharType="end"/>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6EEC" w14:textId="77777777" w:rsidR="00A26B18" w:rsidRDefault="00A2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0D70" w14:textId="77777777" w:rsidR="006803DA" w:rsidRDefault="006803DA">
      <w:r>
        <w:separator/>
      </w:r>
    </w:p>
  </w:footnote>
  <w:footnote w:type="continuationSeparator" w:id="0">
    <w:p w14:paraId="490B89AA" w14:textId="77777777" w:rsidR="006803DA" w:rsidRDefault="006803DA" w:rsidP="002E3D65">
      <w:pPr>
        <w:spacing w:after="160" w:line="80" w:lineRule="exact"/>
      </w:pPr>
      <w:r>
        <w:separator/>
      </w:r>
    </w:p>
    <w:p w14:paraId="5AAD288E" w14:textId="77777777" w:rsidR="006803DA" w:rsidRPr="002E3D65" w:rsidRDefault="006803DA" w:rsidP="002E3D65">
      <w:pPr>
        <w:spacing w:after="120" w:line="80" w:lineRule="exact"/>
      </w:pPr>
      <w:r>
        <w:t>(...continued)</w:t>
      </w:r>
    </w:p>
  </w:footnote>
  <w:footnote w:type="continuationNotice" w:id="1">
    <w:p w14:paraId="6AA2ECB6" w14:textId="77777777" w:rsidR="006803DA" w:rsidRDefault="006803DA" w:rsidP="002E3D65">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E6F2" w14:textId="77777777" w:rsidR="00A26B18" w:rsidRDefault="00A2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69A9" w14:textId="77777777" w:rsidR="00A26B18" w:rsidRDefault="00A26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0226" w14:textId="77777777" w:rsidR="00A26B18" w:rsidRDefault="00A2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666C86"/>
    <w:lvl w:ilvl="0">
      <w:start w:val="1"/>
      <w:numFmt w:val="decimal"/>
      <w:pStyle w:val="ListNumber5"/>
      <w:lvlText w:val="%1."/>
      <w:lvlJc w:val="left"/>
      <w:pPr>
        <w:tabs>
          <w:tab w:val="num" w:pos="3600"/>
        </w:tabs>
        <w:ind w:left="3600" w:hanging="720"/>
      </w:pPr>
    </w:lvl>
  </w:abstractNum>
  <w:abstractNum w:abstractNumId="1" w15:restartNumberingAfterBreak="0">
    <w:nsid w:val="FFFFFF7D"/>
    <w:multiLevelType w:val="singleLevel"/>
    <w:tmpl w:val="38047D3C"/>
    <w:lvl w:ilvl="0">
      <w:start w:val="1"/>
      <w:numFmt w:val="decimal"/>
      <w:pStyle w:val="ListNumber4"/>
      <w:lvlText w:val="%1."/>
      <w:lvlJc w:val="left"/>
      <w:pPr>
        <w:tabs>
          <w:tab w:val="num" w:pos="2880"/>
        </w:tabs>
        <w:ind w:left="2880" w:hanging="720"/>
      </w:pPr>
    </w:lvl>
  </w:abstractNum>
  <w:abstractNum w:abstractNumId="2" w15:restartNumberingAfterBreak="0">
    <w:nsid w:val="FFFFFF7E"/>
    <w:multiLevelType w:val="singleLevel"/>
    <w:tmpl w:val="7A64B214"/>
    <w:lvl w:ilvl="0">
      <w:start w:val="1"/>
      <w:numFmt w:val="decimal"/>
      <w:pStyle w:val="ListNumber3"/>
      <w:lvlText w:val="%1."/>
      <w:lvlJc w:val="left"/>
      <w:pPr>
        <w:tabs>
          <w:tab w:val="num" w:pos="2160"/>
        </w:tabs>
        <w:ind w:left="2160" w:hanging="720"/>
      </w:pPr>
    </w:lvl>
  </w:abstractNum>
  <w:abstractNum w:abstractNumId="3" w15:restartNumberingAfterBreak="0">
    <w:nsid w:val="FFFFFF7F"/>
    <w:multiLevelType w:val="singleLevel"/>
    <w:tmpl w:val="B9020E2C"/>
    <w:lvl w:ilvl="0">
      <w:start w:val="1"/>
      <w:numFmt w:val="decimal"/>
      <w:pStyle w:val="ListNumber2"/>
      <w:lvlText w:val="%1."/>
      <w:lvlJc w:val="left"/>
      <w:pPr>
        <w:tabs>
          <w:tab w:val="num" w:pos="1440"/>
        </w:tabs>
        <w:ind w:left="1440" w:hanging="720"/>
      </w:pPr>
    </w:lvl>
  </w:abstractNum>
  <w:abstractNum w:abstractNumId="4" w15:restartNumberingAfterBreak="0">
    <w:nsid w:val="FFFFFF80"/>
    <w:multiLevelType w:val="singleLevel"/>
    <w:tmpl w:val="86644CBE"/>
    <w:lvl w:ilvl="0">
      <w:start w:val="1"/>
      <w:numFmt w:val="bullet"/>
      <w:pStyle w:val="ListBullet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DE18D468"/>
    <w:lvl w:ilvl="0">
      <w:start w:val="1"/>
      <w:numFmt w:val="bullet"/>
      <w:pStyle w:val="ListBullet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26F4BDF4"/>
    <w:lvl w:ilvl="0">
      <w:start w:val="1"/>
      <w:numFmt w:val="bullet"/>
      <w:pStyle w:val="ListBullet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1C568B68"/>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5458402E"/>
    <w:lvl w:ilvl="0">
      <w:start w:val="1"/>
      <w:numFmt w:val="decimal"/>
      <w:pStyle w:val="ListNumber"/>
      <w:lvlText w:val="%1."/>
      <w:lvlJc w:val="left"/>
      <w:pPr>
        <w:tabs>
          <w:tab w:val="num" w:pos="720"/>
        </w:tabs>
        <w:ind w:left="720" w:hanging="720"/>
      </w:pPr>
    </w:lvl>
  </w:abstractNum>
  <w:abstractNum w:abstractNumId="9" w15:restartNumberingAfterBreak="0">
    <w:nsid w:val="FFFFFF89"/>
    <w:multiLevelType w:val="singleLevel"/>
    <w:tmpl w:val="41B631F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10AA69DC"/>
    <w:multiLevelType w:val="hybridMultilevel"/>
    <w:tmpl w:val="D7FC8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E316C"/>
    <w:multiLevelType w:val="hybridMultilevel"/>
    <w:tmpl w:val="54501CF8"/>
    <w:lvl w:ilvl="0" w:tplc="AD78557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35818"/>
    <w:multiLevelType w:val="hybridMultilevel"/>
    <w:tmpl w:val="BD7E1618"/>
    <w:lvl w:ilvl="0" w:tplc="3800DB7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E6C8C"/>
    <w:multiLevelType w:val="multilevel"/>
    <w:tmpl w:val="D08C1C7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9555E"/>
    <w:multiLevelType w:val="hybridMultilevel"/>
    <w:tmpl w:val="C84236B4"/>
    <w:lvl w:ilvl="0" w:tplc="CD8C12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6253EB5"/>
    <w:multiLevelType w:val="multilevel"/>
    <w:tmpl w:val="CF2A064E"/>
    <w:name w:val="zzmpLegal3||Legal3|2|1|1|1|0|9||1|0|1||1|0|1||1|0|1||1|0|0||1|0|0||1|0|0||1|0|0||1|0|0||"/>
    <w:lvl w:ilvl="0">
      <w:start w:val="1"/>
      <w:numFmt w:val="decimal"/>
      <w:pStyle w:val="Legal3L1"/>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3L3"/>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gal3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right"/>
      <w:pPr>
        <w:tabs>
          <w:tab w:val="num" w:pos="3600"/>
        </w:tabs>
        <w:ind w:left="0" w:firstLine="302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right"/>
      <w:pPr>
        <w:tabs>
          <w:tab w:val="num" w:pos="2160"/>
        </w:tabs>
        <w:ind w:left="0" w:firstLine="1584"/>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7"/>
  </w:num>
  <w:num w:numId="3">
    <w:abstractNumId w:val="6"/>
  </w:num>
  <w:num w:numId="4">
    <w:abstractNumId w:val="6"/>
  </w:num>
  <w:num w:numId="5">
    <w:abstractNumId w:val="5"/>
  </w:num>
  <w:num w:numId="6">
    <w:abstractNumId w:val="5"/>
  </w:num>
  <w:num w:numId="7">
    <w:abstractNumId w:val="4"/>
  </w:num>
  <w:num w:numId="8">
    <w:abstractNumId w:val="4"/>
  </w:num>
  <w:num w:numId="9">
    <w:abstractNumId w:val="9"/>
  </w:num>
  <w:num w:numId="10">
    <w:abstractNumId w:val="9"/>
  </w:num>
  <w:num w:numId="11">
    <w:abstractNumId w:val="3"/>
  </w:num>
  <w:num w:numId="12">
    <w:abstractNumId w:val="3"/>
  </w:num>
  <w:num w:numId="13">
    <w:abstractNumId w:val="2"/>
  </w:num>
  <w:num w:numId="14">
    <w:abstractNumId w:val="2"/>
  </w:num>
  <w:num w:numId="15">
    <w:abstractNumId w:val="1"/>
  </w:num>
  <w:num w:numId="16">
    <w:abstractNumId w:val="1"/>
  </w:num>
  <w:num w:numId="17">
    <w:abstractNumId w:val="0"/>
  </w:num>
  <w:num w:numId="18">
    <w:abstractNumId w:val="0"/>
  </w:num>
  <w:num w:numId="19">
    <w:abstractNumId w:val="8"/>
  </w:num>
  <w:num w:numId="20">
    <w:abstractNumId w:val="8"/>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9A"/>
    <w:rsid w:val="00003F47"/>
    <w:rsid w:val="000063F3"/>
    <w:rsid w:val="00010206"/>
    <w:rsid w:val="00015C51"/>
    <w:rsid w:val="00015FA2"/>
    <w:rsid w:val="00016B50"/>
    <w:rsid w:val="00021B31"/>
    <w:rsid w:val="000247F4"/>
    <w:rsid w:val="000267E1"/>
    <w:rsid w:val="00030445"/>
    <w:rsid w:val="000341B5"/>
    <w:rsid w:val="00036B72"/>
    <w:rsid w:val="00037421"/>
    <w:rsid w:val="000428EE"/>
    <w:rsid w:val="00045B6F"/>
    <w:rsid w:val="0004714C"/>
    <w:rsid w:val="00047C2F"/>
    <w:rsid w:val="000514DA"/>
    <w:rsid w:val="00052467"/>
    <w:rsid w:val="000557B2"/>
    <w:rsid w:val="000568A3"/>
    <w:rsid w:val="000625DB"/>
    <w:rsid w:val="00062A85"/>
    <w:rsid w:val="00062E6C"/>
    <w:rsid w:val="00062EF4"/>
    <w:rsid w:val="00064011"/>
    <w:rsid w:val="0006456B"/>
    <w:rsid w:val="000662EA"/>
    <w:rsid w:val="00066C11"/>
    <w:rsid w:val="0007022A"/>
    <w:rsid w:val="000753AB"/>
    <w:rsid w:val="00076F34"/>
    <w:rsid w:val="00077ED1"/>
    <w:rsid w:val="00082C17"/>
    <w:rsid w:val="0008319B"/>
    <w:rsid w:val="00084524"/>
    <w:rsid w:val="00091423"/>
    <w:rsid w:val="00094C47"/>
    <w:rsid w:val="00096664"/>
    <w:rsid w:val="000A297A"/>
    <w:rsid w:val="000A336C"/>
    <w:rsid w:val="000A422A"/>
    <w:rsid w:val="000A6237"/>
    <w:rsid w:val="000A7020"/>
    <w:rsid w:val="000A775E"/>
    <w:rsid w:val="000B2D04"/>
    <w:rsid w:val="000B39EC"/>
    <w:rsid w:val="000C1903"/>
    <w:rsid w:val="000C2193"/>
    <w:rsid w:val="000C6253"/>
    <w:rsid w:val="000C7401"/>
    <w:rsid w:val="000C7481"/>
    <w:rsid w:val="000D0B9B"/>
    <w:rsid w:val="000D1588"/>
    <w:rsid w:val="000D30FA"/>
    <w:rsid w:val="000D34F0"/>
    <w:rsid w:val="000D3569"/>
    <w:rsid w:val="000D5E48"/>
    <w:rsid w:val="000E0232"/>
    <w:rsid w:val="000E11AF"/>
    <w:rsid w:val="000E2D6F"/>
    <w:rsid w:val="000E56B7"/>
    <w:rsid w:val="000F14D3"/>
    <w:rsid w:val="000F28F1"/>
    <w:rsid w:val="000F4A34"/>
    <w:rsid w:val="000F4D28"/>
    <w:rsid w:val="000F7B5E"/>
    <w:rsid w:val="0010158D"/>
    <w:rsid w:val="00102895"/>
    <w:rsid w:val="00104D4F"/>
    <w:rsid w:val="00106BA0"/>
    <w:rsid w:val="00111984"/>
    <w:rsid w:val="00111E3B"/>
    <w:rsid w:val="0012157E"/>
    <w:rsid w:val="00125007"/>
    <w:rsid w:val="00125D44"/>
    <w:rsid w:val="0012655E"/>
    <w:rsid w:val="00127474"/>
    <w:rsid w:val="001309F6"/>
    <w:rsid w:val="00132570"/>
    <w:rsid w:val="001332BE"/>
    <w:rsid w:val="001350BE"/>
    <w:rsid w:val="00136637"/>
    <w:rsid w:val="0013765B"/>
    <w:rsid w:val="001378AA"/>
    <w:rsid w:val="00141B3C"/>
    <w:rsid w:val="00141CD9"/>
    <w:rsid w:val="0014381B"/>
    <w:rsid w:val="00150D61"/>
    <w:rsid w:val="00152D23"/>
    <w:rsid w:val="001531F0"/>
    <w:rsid w:val="00155992"/>
    <w:rsid w:val="00160DA5"/>
    <w:rsid w:val="00162FD1"/>
    <w:rsid w:val="00163870"/>
    <w:rsid w:val="00164E7A"/>
    <w:rsid w:val="00167C26"/>
    <w:rsid w:val="0017047E"/>
    <w:rsid w:val="001820E0"/>
    <w:rsid w:val="00182B7A"/>
    <w:rsid w:val="00183C34"/>
    <w:rsid w:val="00186445"/>
    <w:rsid w:val="00187B1F"/>
    <w:rsid w:val="00191C33"/>
    <w:rsid w:val="00192909"/>
    <w:rsid w:val="00194779"/>
    <w:rsid w:val="00195189"/>
    <w:rsid w:val="001A036A"/>
    <w:rsid w:val="001A11DC"/>
    <w:rsid w:val="001A2811"/>
    <w:rsid w:val="001A2D51"/>
    <w:rsid w:val="001A34FB"/>
    <w:rsid w:val="001B15FB"/>
    <w:rsid w:val="001B204B"/>
    <w:rsid w:val="001B6919"/>
    <w:rsid w:val="001B735B"/>
    <w:rsid w:val="001C000F"/>
    <w:rsid w:val="001C2C77"/>
    <w:rsid w:val="001C3527"/>
    <w:rsid w:val="001C4300"/>
    <w:rsid w:val="001D3887"/>
    <w:rsid w:val="001D56CF"/>
    <w:rsid w:val="001D67A1"/>
    <w:rsid w:val="001D6C7D"/>
    <w:rsid w:val="001E1D82"/>
    <w:rsid w:val="001E1E75"/>
    <w:rsid w:val="001E41CA"/>
    <w:rsid w:val="001E7861"/>
    <w:rsid w:val="001F22C7"/>
    <w:rsid w:val="001F33E7"/>
    <w:rsid w:val="001F4DFC"/>
    <w:rsid w:val="001F5A30"/>
    <w:rsid w:val="001F71A6"/>
    <w:rsid w:val="002023B3"/>
    <w:rsid w:val="00202941"/>
    <w:rsid w:val="00205A58"/>
    <w:rsid w:val="0020756D"/>
    <w:rsid w:val="0020782E"/>
    <w:rsid w:val="00211A55"/>
    <w:rsid w:val="00212569"/>
    <w:rsid w:val="00217F1B"/>
    <w:rsid w:val="00221C45"/>
    <w:rsid w:val="0022246A"/>
    <w:rsid w:val="00224BB3"/>
    <w:rsid w:val="0022659D"/>
    <w:rsid w:val="00232FC8"/>
    <w:rsid w:val="002430BD"/>
    <w:rsid w:val="00247B5A"/>
    <w:rsid w:val="0025052A"/>
    <w:rsid w:val="002524D4"/>
    <w:rsid w:val="00252D94"/>
    <w:rsid w:val="00260B0A"/>
    <w:rsid w:val="00261764"/>
    <w:rsid w:val="00261E44"/>
    <w:rsid w:val="00265DD2"/>
    <w:rsid w:val="00270661"/>
    <w:rsid w:val="002706FB"/>
    <w:rsid w:val="00271DC5"/>
    <w:rsid w:val="0027508D"/>
    <w:rsid w:val="00275F17"/>
    <w:rsid w:val="00276DE8"/>
    <w:rsid w:val="002774E3"/>
    <w:rsid w:val="00280DF0"/>
    <w:rsid w:val="002844D2"/>
    <w:rsid w:val="00284897"/>
    <w:rsid w:val="002964A4"/>
    <w:rsid w:val="002B00BF"/>
    <w:rsid w:val="002B23D5"/>
    <w:rsid w:val="002B3A6E"/>
    <w:rsid w:val="002B5460"/>
    <w:rsid w:val="002B6021"/>
    <w:rsid w:val="002B622D"/>
    <w:rsid w:val="002B7453"/>
    <w:rsid w:val="002C012C"/>
    <w:rsid w:val="002C0E01"/>
    <w:rsid w:val="002C5084"/>
    <w:rsid w:val="002C5E85"/>
    <w:rsid w:val="002C5FE2"/>
    <w:rsid w:val="002D0B1F"/>
    <w:rsid w:val="002D379D"/>
    <w:rsid w:val="002D581F"/>
    <w:rsid w:val="002D5850"/>
    <w:rsid w:val="002D59CE"/>
    <w:rsid w:val="002E145B"/>
    <w:rsid w:val="002E3D65"/>
    <w:rsid w:val="002E3DF1"/>
    <w:rsid w:val="002E6304"/>
    <w:rsid w:val="002F1B02"/>
    <w:rsid w:val="003113BF"/>
    <w:rsid w:val="00312A6D"/>
    <w:rsid w:val="003153A8"/>
    <w:rsid w:val="003212BE"/>
    <w:rsid w:val="0032345D"/>
    <w:rsid w:val="0032770D"/>
    <w:rsid w:val="00337212"/>
    <w:rsid w:val="00337963"/>
    <w:rsid w:val="0034412B"/>
    <w:rsid w:val="003511EB"/>
    <w:rsid w:val="0035257E"/>
    <w:rsid w:val="0035469F"/>
    <w:rsid w:val="0035564C"/>
    <w:rsid w:val="003556ED"/>
    <w:rsid w:val="003632BC"/>
    <w:rsid w:val="00363C35"/>
    <w:rsid w:val="0036422B"/>
    <w:rsid w:val="00371BCF"/>
    <w:rsid w:val="00373BDB"/>
    <w:rsid w:val="00374081"/>
    <w:rsid w:val="003758F5"/>
    <w:rsid w:val="00380269"/>
    <w:rsid w:val="00394462"/>
    <w:rsid w:val="00394760"/>
    <w:rsid w:val="0039495E"/>
    <w:rsid w:val="00395153"/>
    <w:rsid w:val="003A00CF"/>
    <w:rsid w:val="003A5ED5"/>
    <w:rsid w:val="003A6580"/>
    <w:rsid w:val="003B06C3"/>
    <w:rsid w:val="003B2390"/>
    <w:rsid w:val="003B5228"/>
    <w:rsid w:val="003B564E"/>
    <w:rsid w:val="003B73D3"/>
    <w:rsid w:val="003C08D9"/>
    <w:rsid w:val="003C16E1"/>
    <w:rsid w:val="003C1A0A"/>
    <w:rsid w:val="003D1207"/>
    <w:rsid w:val="003D42DE"/>
    <w:rsid w:val="003E1BB0"/>
    <w:rsid w:val="003E7420"/>
    <w:rsid w:val="003F10CA"/>
    <w:rsid w:val="003F446B"/>
    <w:rsid w:val="003F54E5"/>
    <w:rsid w:val="003F5A01"/>
    <w:rsid w:val="003F6FFA"/>
    <w:rsid w:val="003F7A12"/>
    <w:rsid w:val="00400E68"/>
    <w:rsid w:val="004011BE"/>
    <w:rsid w:val="00410ABD"/>
    <w:rsid w:val="00411F53"/>
    <w:rsid w:val="004144A0"/>
    <w:rsid w:val="0041602A"/>
    <w:rsid w:val="00416AFE"/>
    <w:rsid w:val="00422A24"/>
    <w:rsid w:val="00424078"/>
    <w:rsid w:val="0042683E"/>
    <w:rsid w:val="00427499"/>
    <w:rsid w:val="00433155"/>
    <w:rsid w:val="00433448"/>
    <w:rsid w:val="004339AD"/>
    <w:rsid w:val="00433D9D"/>
    <w:rsid w:val="00433E5D"/>
    <w:rsid w:val="00435039"/>
    <w:rsid w:val="004358C2"/>
    <w:rsid w:val="004365CF"/>
    <w:rsid w:val="00442E23"/>
    <w:rsid w:val="004441DC"/>
    <w:rsid w:val="00447B3B"/>
    <w:rsid w:val="004515CB"/>
    <w:rsid w:val="00452560"/>
    <w:rsid w:val="00453127"/>
    <w:rsid w:val="004542E5"/>
    <w:rsid w:val="00454C39"/>
    <w:rsid w:val="0045695E"/>
    <w:rsid w:val="004569C1"/>
    <w:rsid w:val="0046092C"/>
    <w:rsid w:val="0046250D"/>
    <w:rsid w:val="00464385"/>
    <w:rsid w:val="0046486D"/>
    <w:rsid w:val="004664EA"/>
    <w:rsid w:val="00466F7D"/>
    <w:rsid w:val="00481D3C"/>
    <w:rsid w:val="00481DD5"/>
    <w:rsid w:val="00484A74"/>
    <w:rsid w:val="004851A9"/>
    <w:rsid w:val="0049181D"/>
    <w:rsid w:val="00491995"/>
    <w:rsid w:val="004920E5"/>
    <w:rsid w:val="004928CB"/>
    <w:rsid w:val="004946B2"/>
    <w:rsid w:val="00494AE1"/>
    <w:rsid w:val="0049640C"/>
    <w:rsid w:val="004978BD"/>
    <w:rsid w:val="004A18AA"/>
    <w:rsid w:val="004A31B2"/>
    <w:rsid w:val="004A3322"/>
    <w:rsid w:val="004A5085"/>
    <w:rsid w:val="004A6488"/>
    <w:rsid w:val="004B1197"/>
    <w:rsid w:val="004B334E"/>
    <w:rsid w:val="004B43C9"/>
    <w:rsid w:val="004B4613"/>
    <w:rsid w:val="004B6B16"/>
    <w:rsid w:val="004C0361"/>
    <w:rsid w:val="004C0F82"/>
    <w:rsid w:val="004C4307"/>
    <w:rsid w:val="004C6CCE"/>
    <w:rsid w:val="004D0330"/>
    <w:rsid w:val="004D0F4A"/>
    <w:rsid w:val="004D1062"/>
    <w:rsid w:val="004D270C"/>
    <w:rsid w:val="004D5CD1"/>
    <w:rsid w:val="004D7490"/>
    <w:rsid w:val="004E4314"/>
    <w:rsid w:val="004E584A"/>
    <w:rsid w:val="004E5BFE"/>
    <w:rsid w:val="00500003"/>
    <w:rsid w:val="0050002F"/>
    <w:rsid w:val="005064C9"/>
    <w:rsid w:val="00506A93"/>
    <w:rsid w:val="00507C84"/>
    <w:rsid w:val="00511E91"/>
    <w:rsid w:val="0051229B"/>
    <w:rsid w:val="005209E7"/>
    <w:rsid w:val="005231FC"/>
    <w:rsid w:val="00523559"/>
    <w:rsid w:val="005242A6"/>
    <w:rsid w:val="00524519"/>
    <w:rsid w:val="00526B4B"/>
    <w:rsid w:val="005303F6"/>
    <w:rsid w:val="005309C4"/>
    <w:rsid w:val="00532816"/>
    <w:rsid w:val="005366A8"/>
    <w:rsid w:val="00540256"/>
    <w:rsid w:val="005439FA"/>
    <w:rsid w:val="005459CC"/>
    <w:rsid w:val="00546B08"/>
    <w:rsid w:val="00547021"/>
    <w:rsid w:val="0054766B"/>
    <w:rsid w:val="00551295"/>
    <w:rsid w:val="005631F0"/>
    <w:rsid w:val="0056586E"/>
    <w:rsid w:val="00577CE7"/>
    <w:rsid w:val="00581FB2"/>
    <w:rsid w:val="005840A8"/>
    <w:rsid w:val="00584483"/>
    <w:rsid w:val="00585917"/>
    <w:rsid w:val="00587C78"/>
    <w:rsid w:val="00587DCF"/>
    <w:rsid w:val="00590C10"/>
    <w:rsid w:val="00592DD1"/>
    <w:rsid w:val="00597063"/>
    <w:rsid w:val="005973A9"/>
    <w:rsid w:val="005A0185"/>
    <w:rsid w:val="005A17EC"/>
    <w:rsid w:val="005A2329"/>
    <w:rsid w:val="005A62E2"/>
    <w:rsid w:val="005B5957"/>
    <w:rsid w:val="005B788A"/>
    <w:rsid w:val="005B78CA"/>
    <w:rsid w:val="005C01CE"/>
    <w:rsid w:val="005C34CC"/>
    <w:rsid w:val="005C3852"/>
    <w:rsid w:val="005C6DD0"/>
    <w:rsid w:val="005C7B16"/>
    <w:rsid w:val="005D3AB5"/>
    <w:rsid w:val="005D513F"/>
    <w:rsid w:val="005D53C0"/>
    <w:rsid w:val="005E0826"/>
    <w:rsid w:val="005E0F8F"/>
    <w:rsid w:val="005E3157"/>
    <w:rsid w:val="005E63C9"/>
    <w:rsid w:val="005E685F"/>
    <w:rsid w:val="005F1EFD"/>
    <w:rsid w:val="005F4C80"/>
    <w:rsid w:val="005F7535"/>
    <w:rsid w:val="005F78DB"/>
    <w:rsid w:val="0060014E"/>
    <w:rsid w:val="00605D3E"/>
    <w:rsid w:val="00612C17"/>
    <w:rsid w:val="0061628C"/>
    <w:rsid w:val="00617D51"/>
    <w:rsid w:val="00622D69"/>
    <w:rsid w:val="00623577"/>
    <w:rsid w:val="00632CF4"/>
    <w:rsid w:val="00633836"/>
    <w:rsid w:val="00635B7C"/>
    <w:rsid w:val="00635BA5"/>
    <w:rsid w:val="00636AD5"/>
    <w:rsid w:val="0064551A"/>
    <w:rsid w:val="00645E92"/>
    <w:rsid w:val="006471BF"/>
    <w:rsid w:val="00651301"/>
    <w:rsid w:val="0065176C"/>
    <w:rsid w:val="00652B9A"/>
    <w:rsid w:val="00654DED"/>
    <w:rsid w:val="0065607B"/>
    <w:rsid w:val="0065622C"/>
    <w:rsid w:val="00656EE2"/>
    <w:rsid w:val="00657819"/>
    <w:rsid w:val="00660BA5"/>
    <w:rsid w:val="00664E5D"/>
    <w:rsid w:val="00674707"/>
    <w:rsid w:val="006803DA"/>
    <w:rsid w:val="00682EFB"/>
    <w:rsid w:val="0068652F"/>
    <w:rsid w:val="00693CEE"/>
    <w:rsid w:val="00695E58"/>
    <w:rsid w:val="006963ED"/>
    <w:rsid w:val="006A0D71"/>
    <w:rsid w:val="006A5BD1"/>
    <w:rsid w:val="006B0879"/>
    <w:rsid w:val="006B62EF"/>
    <w:rsid w:val="006C16C8"/>
    <w:rsid w:val="006C3504"/>
    <w:rsid w:val="006C6423"/>
    <w:rsid w:val="006C7289"/>
    <w:rsid w:val="006C787D"/>
    <w:rsid w:val="006D39F1"/>
    <w:rsid w:val="006D5871"/>
    <w:rsid w:val="006D779D"/>
    <w:rsid w:val="006E7B1F"/>
    <w:rsid w:val="006F374C"/>
    <w:rsid w:val="006F4164"/>
    <w:rsid w:val="006F5DCD"/>
    <w:rsid w:val="0070298A"/>
    <w:rsid w:val="00703805"/>
    <w:rsid w:val="0070402C"/>
    <w:rsid w:val="00704422"/>
    <w:rsid w:val="0070582D"/>
    <w:rsid w:val="007138DD"/>
    <w:rsid w:val="00716F8D"/>
    <w:rsid w:val="00720005"/>
    <w:rsid w:val="00720695"/>
    <w:rsid w:val="00726C24"/>
    <w:rsid w:val="00726DA1"/>
    <w:rsid w:val="0073072B"/>
    <w:rsid w:val="00736975"/>
    <w:rsid w:val="00737115"/>
    <w:rsid w:val="007463B8"/>
    <w:rsid w:val="007469C8"/>
    <w:rsid w:val="007474D0"/>
    <w:rsid w:val="00750133"/>
    <w:rsid w:val="00750977"/>
    <w:rsid w:val="00754791"/>
    <w:rsid w:val="00757BFD"/>
    <w:rsid w:val="00763F84"/>
    <w:rsid w:val="0076468F"/>
    <w:rsid w:val="00765445"/>
    <w:rsid w:val="007706DB"/>
    <w:rsid w:val="00777166"/>
    <w:rsid w:val="0078476B"/>
    <w:rsid w:val="00786039"/>
    <w:rsid w:val="00786716"/>
    <w:rsid w:val="00792641"/>
    <w:rsid w:val="00797426"/>
    <w:rsid w:val="00797511"/>
    <w:rsid w:val="007A28F7"/>
    <w:rsid w:val="007B1061"/>
    <w:rsid w:val="007B4230"/>
    <w:rsid w:val="007B58B0"/>
    <w:rsid w:val="007C1AC6"/>
    <w:rsid w:val="007C54FA"/>
    <w:rsid w:val="007C5A31"/>
    <w:rsid w:val="007C5F07"/>
    <w:rsid w:val="007C60D2"/>
    <w:rsid w:val="007D36F2"/>
    <w:rsid w:val="007E25CC"/>
    <w:rsid w:val="007E34C4"/>
    <w:rsid w:val="007E519A"/>
    <w:rsid w:val="007E72EA"/>
    <w:rsid w:val="007E759C"/>
    <w:rsid w:val="007F5C84"/>
    <w:rsid w:val="008075A2"/>
    <w:rsid w:val="00817ED9"/>
    <w:rsid w:val="00820085"/>
    <w:rsid w:val="00820878"/>
    <w:rsid w:val="00821B78"/>
    <w:rsid w:val="00827D0E"/>
    <w:rsid w:val="00832B37"/>
    <w:rsid w:val="00837B28"/>
    <w:rsid w:val="00842672"/>
    <w:rsid w:val="008431B8"/>
    <w:rsid w:val="00843C0D"/>
    <w:rsid w:val="008440E7"/>
    <w:rsid w:val="00845C4B"/>
    <w:rsid w:val="0084605E"/>
    <w:rsid w:val="008473DB"/>
    <w:rsid w:val="00851DD0"/>
    <w:rsid w:val="0085267D"/>
    <w:rsid w:val="00855592"/>
    <w:rsid w:val="00855768"/>
    <w:rsid w:val="00857330"/>
    <w:rsid w:val="00862CA2"/>
    <w:rsid w:val="008644BF"/>
    <w:rsid w:val="00867E4A"/>
    <w:rsid w:val="0087097C"/>
    <w:rsid w:val="0087124F"/>
    <w:rsid w:val="00876851"/>
    <w:rsid w:val="00884E14"/>
    <w:rsid w:val="0088567A"/>
    <w:rsid w:val="00885BEF"/>
    <w:rsid w:val="0088678F"/>
    <w:rsid w:val="00891D94"/>
    <w:rsid w:val="00896A76"/>
    <w:rsid w:val="00896F37"/>
    <w:rsid w:val="008A2E3B"/>
    <w:rsid w:val="008A3B8A"/>
    <w:rsid w:val="008A3CBF"/>
    <w:rsid w:val="008B0C00"/>
    <w:rsid w:val="008B19D4"/>
    <w:rsid w:val="008B1A6C"/>
    <w:rsid w:val="008B30C2"/>
    <w:rsid w:val="008B65CA"/>
    <w:rsid w:val="008B751E"/>
    <w:rsid w:val="008C1D51"/>
    <w:rsid w:val="008D026F"/>
    <w:rsid w:val="008D075B"/>
    <w:rsid w:val="008D3276"/>
    <w:rsid w:val="008D6D32"/>
    <w:rsid w:val="008D733C"/>
    <w:rsid w:val="008E0A3A"/>
    <w:rsid w:val="008E11D5"/>
    <w:rsid w:val="008E2934"/>
    <w:rsid w:val="008E297E"/>
    <w:rsid w:val="008E5575"/>
    <w:rsid w:val="008E6F79"/>
    <w:rsid w:val="008F076E"/>
    <w:rsid w:val="008F1467"/>
    <w:rsid w:val="00901BB3"/>
    <w:rsid w:val="0090741C"/>
    <w:rsid w:val="00925C9E"/>
    <w:rsid w:val="00925FB3"/>
    <w:rsid w:val="00926D49"/>
    <w:rsid w:val="00930D65"/>
    <w:rsid w:val="009344FC"/>
    <w:rsid w:val="0094013D"/>
    <w:rsid w:val="0094226F"/>
    <w:rsid w:val="0094575F"/>
    <w:rsid w:val="009464AA"/>
    <w:rsid w:val="00953DA3"/>
    <w:rsid w:val="00953FB8"/>
    <w:rsid w:val="00954BA2"/>
    <w:rsid w:val="00957077"/>
    <w:rsid w:val="00961813"/>
    <w:rsid w:val="00962F8B"/>
    <w:rsid w:val="009661AD"/>
    <w:rsid w:val="00966819"/>
    <w:rsid w:val="00970F71"/>
    <w:rsid w:val="00974666"/>
    <w:rsid w:val="00977500"/>
    <w:rsid w:val="0098141F"/>
    <w:rsid w:val="0098618A"/>
    <w:rsid w:val="009924DF"/>
    <w:rsid w:val="009951DA"/>
    <w:rsid w:val="00995412"/>
    <w:rsid w:val="00995BF1"/>
    <w:rsid w:val="009A3C44"/>
    <w:rsid w:val="009A5681"/>
    <w:rsid w:val="009A7B50"/>
    <w:rsid w:val="009B0375"/>
    <w:rsid w:val="009B0502"/>
    <w:rsid w:val="009B31CD"/>
    <w:rsid w:val="009B41A5"/>
    <w:rsid w:val="009B59A9"/>
    <w:rsid w:val="009C08D7"/>
    <w:rsid w:val="009C0C2B"/>
    <w:rsid w:val="009C3D33"/>
    <w:rsid w:val="009C59BC"/>
    <w:rsid w:val="009C665E"/>
    <w:rsid w:val="009D09FE"/>
    <w:rsid w:val="009D0EFE"/>
    <w:rsid w:val="009D26A0"/>
    <w:rsid w:val="009D6202"/>
    <w:rsid w:val="009E055B"/>
    <w:rsid w:val="009E2FBF"/>
    <w:rsid w:val="009E3DC7"/>
    <w:rsid w:val="009E7E7E"/>
    <w:rsid w:val="009E7E8B"/>
    <w:rsid w:val="009F40BC"/>
    <w:rsid w:val="009F590A"/>
    <w:rsid w:val="00A01CFF"/>
    <w:rsid w:val="00A0336B"/>
    <w:rsid w:val="00A05E06"/>
    <w:rsid w:val="00A073B9"/>
    <w:rsid w:val="00A11C13"/>
    <w:rsid w:val="00A123C7"/>
    <w:rsid w:val="00A12544"/>
    <w:rsid w:val="00A127D8"/>
    <w:rsid w:val="00A1351E"/>
    <w:rsid w:val="00A16F6B"/>
    <w:rsid w:val="00A173D5"/>
    <w:rsid w:val="00A203C9"/>
    <w:rsid w:val="00A20CC5"/>
    <w:rsid w:val="00A21F34"/>
    <w:rsid w:val="00A244B2"/>
    <w:rsid w:val="00A26B18"/>
    <w:rsid w:val="00A34D5D"/>
    <w:rsid w:val="00A36A76"/>
    <w:rsid w:val="00A42A2A"/>
    <w:rsid w:val="00A44C03"/>
    <w:rsid w:val="00A4763B"/>
    <w:rsid w:val="00A47F2E"/>
    <w:rsid w:val="00A5138C"/>
    <w:rsid w:val="00A51AD0"/>
    <w:rsid w:val="00A52B6F"/>
    <w:rsid w:val="00A53F22"/>
    <w:rsid w:val="00A57B1D"/>
    <w:rsid w:val="00A61146"/>
    <w:rsid w:val="00A61827"/>
    <w:rsid w:val="00A6674D"/>
    <w:rsid w:val="00A668AF"/>
    <w:rsid w:val="00A703F5"/>
    <w:rsid w:val="00A77737"/>
    <w:rsid w:val="00A82510"/>
    <w:rsid w:val="00A846A9"/>
    <w:rsid w:val="00A85B0A"/>
    <w:rsid w:val="00A85FB8"/>
    <w:rsid w:val="00A87CEB"/>
    <w:rsid w:val="00A90104"/>
    <w:rsid w:val="00A924E7"/>
    <w:rsid w:val="00A92610"/>
    <w:rsid w:val="00A94EF4"/>
    <w:rsid w:val="00A95506"/>
    <w:rsid w:val="00AA03B3"/>
    <w:rsid w:val="00AA7086"/>
    <w:rsid w:val="00AA789E"/>
    <w:rsid w:val="00AB448D"/>
    <w:rsid w:val="00AB4541"/>
    <w:rsid w:val="00AC1F65"/>
    <w:rsid w:val="00AC2023"/>
    <w:rsid w:val="00AC2040"/>
    <w:rsid w:val="00AC3E2F"/>
    <w:rsid w:val="00AC43AE"/>
    <w:rsid w:val="00AD279A"/>
    <w:rsid w:val="00AE4946"/>
    <w:rsid w:val="00AF4452"/>
    <w:rsid w:val="00B1171E"/>
    <w:rsid w:val="00B11A35"/>
    <w:rsid w:val="00B135AD"/>
    <w:rsid w:val="00B1391B"/>
    <w:rsid w:val="00B222AD"/>
    <w:rsid w:val="00B2245C"/>
    <w:rsid w:val="00B31087"/>
    <w:rsid w:val="00B32A5A"/>
    <w:rsid w:val="00B34C6C"/>
    <w:rsid w:val="00B43BC4"/>
    <w:rsid w:val="00B52757"/>
    <w:rsid w:val="00B64843"/>
    <w:rsid w:val="00B65268"/>
    <w:rsid w:val="00B65C6F"/>
    <w:rsid w:val="00B6703A"/>
    <w:rsid w:val="00B6784A"/>
    <w:rsid w:val="00B770E7"/>
    <w:rsid w:val="00B77357"/>
    <w:rsid w:val="00B777C7"/>
    <w:rsid w:val="00B77881"/>
    <w:rsid w:val="00B824E7"/>
    <w:rsid w:val="00B82BAF"/>
    <w:rsid w:val="00B84DD0"/>
    <w:rsid w:val="00B85424"/>
    <w:rsid w:val="00B900B2"/>
    <w:rsid w:val="00B90444"/>
    <w:rsid w:val="00B92C4C"/>
    <w:rsid w:val="00B93B62"/>
    <w:rsid w:val="00B9442A"/>
    <w:rsid w:val="00B949E3"/>
    <w:rsid w:val="00B94F1A"/>
    <w:rsid w:val="00BA510A"/>
    <w:rsid w:val="00BA72B8"/>
    <w:rsid w:val="00BB0609"/>
    <w:rsid w:val="00BB06A0"/>
    <w:rsid w:val="00BB25CB"/>
    <w:rsid w:val="00BB3BC1"/>
    <w:rsid w:val="00BB5D4F"/>
    <w:rsid w:val="00BC1DF0"/>
    <w:rsid w:val="00BC1E95"/>
    <w:rsid w:val="00BC4E86"/>
    <w:rsid w:val="00BC576A"/>
    <w:rsid w:val="00BC648B"/>
    <w:rsid w:val="00BD2515"/>
    <w:rsid w:val="00BD429C"/>
    <w:rsid w:val="00BD6B65"/>
    <w:rsid w:val="00BE786A"/>
    <w:rsid w:val="00BF299F"/>
    <w:rsid w:val="00BF2D43"/>
    <w:rsid w:val="00BF6994"/>
    <w:rsid w:val="00BF7A4A"/>
    <w:rsid w:val="00C07EEA"/>
    <w:rsid w:val="00C14917"/>
    <w:rsid w:val="00C30348"/>
    <w:rsid w:val="00C357FF"/>
    <w:rsid w:val="00C41160"/>
    <w:rsid w:val="00C43DD7"/>
    <w:rsid w:val="00C47EFA"/>
    <w:rsid w:val="00C5134E"/>
    <w:rsid w:val="00C5168D"/>
    <w:rsid w:val="00C538F9"/>
    <w:rsid w:val="00C544A3"/>
    <w:rsid w:val="00C55678"/>
    <w:rsid w:val="00C570A8"/>
    <w:rsid w:val="00C614C6"/>
    <w:rsid w:val="00C65A2C"/>
    <w:rsid w:val="00C65AE4"/>
    <w:rsid w:val="00C736F8"/>
    <w:rsid w:val="00C7417E"/>
    <w:rsid w:val="00C761DA"/>
    <w:rsid w:val="00C82648"/>
    <w:rsid w:val="00C85632"/>
    <w:rsid w:val="00C86B0A"/>
    <w:rsid w:val="00C871A9"/>
    <w:rsid w:val="00C902D9"/>
    <w:rsid w:val="00C94267"/>
    <w:rsid w:val="00CA2B21"/>
    <w:rsid w:val="00CB1AB9"/>
    <w:rsid w:val="00CB54E1"/>
    <w:rsid w:val="00CC0926"/>
    <w:rsid w:val="00CC0E97"/>
    <w:rsid w:val="00CC492B"/>
    <w:rsid w:val="00CC7DDC"/>
    <w:rsid w:val="00CD4A2C"/>
    <w:rsid w:val="00CE0B9B"/>
    <w:rsid w:val="00CE3572"/>
    <w:rsid w:val="00CE4D0B"/>
    <w:rsid w:val="00CE6F71"/>
    <w:rsid w:val="00CE7BB3"/>
    <w:rsid w:val="00CF077A"/>
    <w:rsid w:val="00CF1431"/>
    <w:rsid w:val="00CF2CEF"/>
    <w:rsid w:val="00CF4910"/>
    <w:rsid w:val="00CF4D15"/>
    <w:rsid w:val="00CF53C3"/>
    <w:rsid w:val="00CF6994"/>
    <w:rsid w:val="00CF6AA6"/>
    <w:rsid w:val="00D00E09"/>
    <w:rsid w:val="00D05954"/>
    <w:rsid w:val="00D1071F"/>
    <w:rsid w:val="00D120D8"/>
    <w:rsid w:val="00D15112"/>
    <w:rsid w:val="00D2032B"/>
    <w:rsid w:val="00D21312"/>
    <w:rsid w:val="00D26543"/>
    <w:rsid w:val="00D30937"/>
    <w:rsid w:val="00D31153"/>
    <w:rsid w:val="00D321FC"/>
    <w:rsid w:val="00D4138D"/>
    <w:rsid w:val="00D423C5"/>
    <w:rsid w:val="00D60111"/>
    <w:rsid w:val="00D623C9"/>
    <w:rsid w:val="00D63663"/>
    <w:rsid w:val="00D63B46"/>
    <w:rsid w:val="00D6400D"/>
    <w:rsid w:val="00D6559D"/>
    <w:rsid w:val="00D67E7F"/>
    <w:rsid w:val="00D73DA1"/>
    <w:rsid w:val="00D73F24"/>
    <w:rsid w:val="00D760B3"/>
    <w:rsid w:val="00D8494D"/>
    <w:rsid w:val="00D84FBF"/>
    <w:rsid w:val="00D85DD2"/>
    <w:rsid w:val="00D908EF"/>
    <w:rsid w:val="00D911A1"/>
    <w:rsid w:val="00D93244"/>
    <w:rsid w:val="00D96728"/>
    <w:rsid w:val="00DA3CE8"/>
    <w:rsid w:val="00DB1336"/>
    <w:rsid w:val="00DB3198"/>
    <w:rsid w:val="00DB52A9"/>
    <w:rsid w:val="00DB7E56"/>
    <w:rsid w:val="00DC0A6A"/>
    <w:rsid w:val="00DC2043"/>
    <w:rsid w:val="00DC6B78"/>
    <w:rsid w:val="00DD0F45"/>
    <w:rsid w:val="00DD2452"/>
    <w:rsid w:val="00DD611F"/>
    <w:rsid w:val="00DE177C"/>
    <w:rsid w:val="00DE1807"/>
    <w:rsid w:val="00DE1F21"/>
    <w:rsid w:val="00DE2EC3"/>
    <w:rsid w:val="00DE6177"/>
    <w:rsid w:val="00DE7415"/>
    <w:rsid w:val="00DF150F"/>
    <w:rsid w:val="00DF7050"/>
    <w:rsid w:val="00E00223"/>
    <w:rsid w:val="00E013E7"/>
    <w:rsid w:val="00E05201"/>
    <w:rsid w:val="00E125B0"/>
    <w:rsid w:val="00E267AC"/>
    <w:rsid w:val="00E33AC5"/>
    <w:rsid w:val="00E345CB"/>
    <w:rsid w:val="00E358BB"/>
    <w:rsid w:val="00E35A4B"/>
    <w:rsid w:val="00E36881"/>
    <w:rsid w:val="00E36A17"/>
    <w:rsid w:val="00E4328B"/>
    <w:rsid w:val="00E435D8"/>
    <w:rsid w:val="00E438B3"/>
    <w:rsid w:val="00E4455F"/>
    <w:rsid w:val="00E44E28"/>
    <w:rsid w:val="00E45E31"/>
    <w:rsid w:val="00E4689A"/>
    <w:rsid w:val="00E5166F"/>
    <w:rsid w:val="00E5183F"/>
    <w:rsid w:val="00E522A7"/>
    <w:rsid w:val="00E655FF"/>
    <w:rsid w:val="00E67531"/>
    <w:rsid w:val="00E67806"/>
    <w:rsid w:val="00E70C01"/>
    <w:rsid w:val="00E72B3D"/>
    <w:rsid w:val="00E82C0F"/>
    <w:rsid w:val="00E82E11"/>
    <w:rsid w:val="00E83315"/>
    <w:rsid w:val="00E8491F"/>
    <w:rsid w:val="00E862AC"/>
    <w:rsid w:val="00E874A8"/>
    <w:rsid w:val="00E879F0"/>
    <w:rsid w:val="00E978DF"/>
    <w:rsid w:val="00EA077F"/>
    <w:rsid w:val="00EA7FF5"/>
    <w:rsid w:val="00EB4D51"/>
    <w:rsid w:val="00EB6774"/>
    <w:rsid w:val="00EB6993"/>
    <w:rsid w:val="00EC067F"/>
    <w:rsid w:val="00EC1FF6"/>
    <w:rsid w:val="00EC2426"/>
    <w:rsid w:val="00EC29EE"/>
    <w:rsid w:val="00EC4765"/>
    <w:rsid w:val="00EC5369"/>
    <w:rsid w:val="00EC7106"/>
    <w:rsid w:val="00EC78B8"/>
    <w:rsid w:val="00ED35C3"/>
    <w:rsid w:val="00EE0906"/>
    <w:rsid w:val="00EE2BF8"/>
    <w:rsid w:val="00EF0CBC"/>
    <w:rsid w:val="00EF232F"/>
    <w:rsid w:val="00EF2C8D"/>
    <w:rsid w:val="00EF348C"/>
    <w:rsid w:val="00EF3D84"/>
    <w:rsid w:val="00EF4886"/>
    <w:rsid w:val="00F0066D"/>
    <w:rsid w:val="00F01E24"/>
    <w:rsid w:val="00F0211F"/>
    <w:rsid w:val="00F02570"/>
    <w:rsid w:val="00F03008"/>
    <w:rsid w:val="00F03AE8"/>
    <w:rsid w:val="00F048EC"/>
    <w:rsid w:val="00F04E7E"/>
    <w:rsid w:val="00F12089"/>
    <w:rsid w:val="00F12705"/>
    <w:rsid w:val="00F12EDE"/>
    <w:rsid w:val="00F14C85"/>
    <w:rsid w:val="00F15179"/>
    <w:rsid w:val="00F17E94"/>
    <w:rsid w:val="00F27B37"/>
    <w:rsid w:val="00F31EFA"/>
    <w:rsid w:val="00F31F44"/>
    <w:rsid w:val="00F33D0A"/>
    <w:rsid w:val="00F42312"/>
    <w:rsid w:val="00F43049"/>
    <w:rsid w:val="00F4396B"/>
    <w:rsid w:val="00F439C0"/>
    <w:rsid w:val="00F451E2"/>
    <w:rsid w:val="00F4538A"/>
    <w:rsid w:val="00F50618"/>
    <w:rsid w:val="00F517C3"/>
    <w:rsid w:val="00F5693B"/>
    <w:rsid w:val="00F57821"/>
    <w:rsid w:val="00F60E18"/>
    <w:rsid w:val="00F6287F"/>
    <w:rsid w:val="00F634C1"/>
    <w:rsid w:val="00F65B5E"/>
    <w:rsid w:val="00F710D7"/>
    <w:rsid w:val="00F71DEA"/>
    <w:rsid w:val="00F76AFD"/>
    <w:rsid w:val="00F77E36"/>
    <w:rsid w:val="00F81350"/>
    <w:rsid w:val="00F819DF"/>
    <w:rsid w:val="00F826AA"/>
    <w:rsid w:val="00F835A4"/>
    <w:rsid w:val="00F92D34"/>
    <w:rsid w:val="00FA3303"/>
    <w:rsid w:val="00FA67B6"/>
    <w:rsid w:val="00FB10D8"/>
    <w:rsid w:val="00FB30B2"/>
    <w:rsid w:val="00FB3EFD"/>
    <w:rsid w:val="00FB4410"/>
    <w:rsid w:val="00FB56B8"/>
    <w:rsid w:val="00FC19FF"/>
    <w:rsid w:val="00FD5E1A"/>
    <w:rsid w:val="00FE002A"/>
    <w:rsid w:val="00FE0340"/>
    <w:rsid w:val="00FE12C4"/>
    <w:rsid w:val="00FE2202"/>
    <w:rsid w:val="00FE5495"/>
    <w:rsid w:val="00FE5CD1"/>
    <w:rsid w:val="00FF0818"/>
    <w:rsid w:val="00FF09FF"/>
    <w:rsid w:val="00FF1B8C"/>
    <w:rsid w:val="00FF4B0C"/>
    <w:rsid w:val="00FF4DEC"/>
    <w:rsid w:val="00FF4EAD"/>
    <w:rsid w:val="00FF56C8"/>
    <w:rsid w:val="0BDA865A"/>
    <w:rsid w:val="7004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1D6134F"/>
  <w15:chartTrackingRefBased/>
  <w15:docId w15:val="{9554E5F7-A433-4BE2-9199-180FFBF6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26F"/>
    <w:rPr>
      <w:sz w:val="24"/>
    </w:rPr>
  </w:style>
  <w:style w:type="paragraph" w:styleId="Heading1">
    <w:name w:val="heading 1"/>
    <w:aliases w:val="h1"/>
    <w:basedOn w:val="Normal"/>
    <w:next w:val="BodyText"/>
    <w:qFormat/>
    <w:rsid w:val="0094226F"/>
    <w:pPr>
      <w:keepNext/>
      <w:spacing w:after="240"/>
      <w:outlineLvl w:val="0"/>
    </w:pPr>
    <w:rPr>
      <w:caps/>
      <w:kern w:val="28"/>
    </w:rPr>
  </w:style>
  <w:style w:type="paragraph" w:styleId="Heading2">
    <w:name w:val="heading 2"/>
    <w:aliases w:val="h2"/>
    <w:basedOn w:val="Normal"/>
    <w:next w:val="Normal"/>
    <w:qFormat/>
    <w:rsid w:val="0094226F"/>
    <w:pPr>
      <w:keepNext/>
      <w:spacing w:before="240" w:after="60"/>
      <w:outlineLvl w:val="1"/>
    </w:pPr>
    <w:rPr>
      <w:b/>
      <w:i/>
    </w:rPr>
  </w:style>
  <w:style w:type="paragraph" w:styleId="Heading3">
    <w:name w:val="heading 3"/>
    <w:aliases w:val="h3"/>
    <w:basedOn w:val="Normal"/>
    <w:next w:val="Normal"/>
    <w:qFormat/>
    <w:rsid w:val="0094226F"/>
    <w:pPr>
      <w:keepNext/>
      <w:spacing w:before="240" w:after="60"/>
      <w:outlineLvl w:val="2"/>
    </w:pPr>
  </w:style>
  <w:style w:type="paragraph" w:styleId="Heading4">
    <w:name w:val="heading 4"/>
    <w:aliases w:val="h4"/>
    <w:basedOn w:val="Normal"/>
    <w:next w:val="Normal"/>
    <w:qFormat/>
    <w:rsid w:val="0094226F"/>
    <w:pPr>
      <w:keepNext/>
      <w:spacing w:before="240" w:after="60"/>
      <w:outlineLvl w:val="3"/>
    </w:pPr>
    <w:rPr>
      <w:b/>
    </w:rPr>
  </w:style>
  <w:style w:type="paragraph" w:styleId="Heading5">
    <w:name w:val="heading 5"/>
    <w:aliases w:val="h5"/>
    <w:basedOn w:val="Normal"/>
    <w:next w:val="Normal"/>
    <w:qFormat/>
    <w:rsid w:val="0094226F"/>
    <w:pPr>
      <w:spacing w:before="240" w:after="60"/>
      <w:outlineLvl w:val="4"/>
    </w:pPr>
    <w:rPr>
      <w:sz w:val="22"/>
    </w:rPr>
  </w:style>
  <w:style w:type="paragraph" w:styleId="Heading6">
    <w:name w:val="heading 6"/>
    <w:aliases w:val="h6"/>
    <w:basedOn w:val="Normal"/>
    <w:next w:val="Normal"/>
    <w:qFormat/>
    <w:rsid w:val="0094226F"/>
    <w:pPr>
      <w:spacing w:before="240" w:after="60"/>
      <w:outlineLvl w:val="5"/>
    </w:pPr>
    <w:rPr>
      <w:i/>
      <w:sz w:val="22"/>
    </w:rPr>
  </w:style>
  <w:style w:type="paragraph" w:styleId="Heading7">
    <w:name w:val="heading 7"/>
    <w:aliases w:val="h7"/>
    <w:basedOn w:val="Normal"/>
    <w:next w:val="Normal"/>
    <w:qFormat/>
    <w:rsid w:val="0094226F"/>
    <w:pPr>
      <w:spacing w:before="240" w:after="60"/>
      <w:outlineLvl w:val="6"/>
    </w:pPr>
    <w:rPr>
      <w:sz w:val="20"/>
    </w:rPr>
  </w:style>
  <w:style w:type="paragraph" w:styleId="Heading8">
    <w:name w:val="heading 8"/>
    <w:aliases w:val="h8"/>
    <w:basedOn w:val="Normal"/>
    <w:next w:val="Normal"/>
    <w:qFormat/>
    <w:rsid w:val="0094226F"/>
    <w:pPr>
      <w:spacing w:before="240" w:after="60"/>
      <w:outlineLvl w:val="7"/>
    </w:pPr>
    <w:rPr>
      <w:i/>
      <w:sz w:val="20"/>
    </w:rPr>
  </w:style>
  <w:style w:type="paragraph" w:styleId="Heading9">
    <w:name w:val="heading 9"/>
    <w:aliases w:val="h9"/>
    <w:basedOn w:val="Normal"/>
    <w:next w:val="Normal"/>
    <w:qFormat/>
    <w:rsid w:val="0094226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52B9A"/>
    <w:pPr>
      <w:spacing w:after="240"/>
      <w:ind w:firstLine="1440"/>
    </w:pPr>
    <w:rPr>
      <w:snapToGrid w:val="0"/>
    </w:rPr>
  </w:style>
  <w:style w:type="paragraph" w:customStyle="1" w:styleId="BodyTextContinued">
    <w:name w:val="Body Text Continued"/>
    <w:aliases w:val="btc"/>
    <w:basedOn w:val="Normal"/>
    <w:next w:val="BodyText"/>
    <w:rsid w:val="0094226F"/>
    <w:pPr>
      <w:spacing w:after="240"/>
    </w:pPr>
  </w:style>
  <w:style w:type="paragraph" w:customStyle="1" w:styleId="Quote1">
    <w:name w:val="Quote1"/>
    <w:aliases w:val="q"/>
    <w:basedOn w:val="Normal"/>
    <w:next w:val="BodyTextContinued"/>
    <w:rsid w:val="0094226F"/>
    <w:pPr>
      <w:spacing w:after="240"/>
      <w:ind w:left="1440" w:right="1440"/>
    </w:pPr>
  </w:style>
  <w:style w:type="paragraph" w:styleId="Header">
    <w:name w:val="header"/>
    <w:basedOn w:val="Normal"/>
    <w:rsid w:val="0094226F"/>
    <w:pPr>
      <w:tabs>
        <w:tab w:val="center" w:pos="4320"/>
        <w:tab w:val="right" w:pos="9360"/>
      </w:tabs>
    </w:pPr>
  </w:style>
  <w:style w:type="paragraph" w:styleId="Footer">
    <w:name w:val="footer"/>
    <w:basedOn w:val="Normal"/>
    <w:rsid w:val="0094226F"/>
    <w:pPr>
      <w:tabs>
        <w:tab w:val="center" w:pos="4680"/>
        <w:tab w:val="right" w:pos="9360"/>
      </w:tabs>
      <w:spacing w:line="240" w:lineRule="atLeast"/>
    </w:pPr>
    <w:rPr>
      <w:sz w:val="20"/>
    </w:rPr>
  </w:style>
  <w:style w:type="character" w:styleId="PageNumber">
    <w:name w:val="page number"/>
    <w:rsid w:val="0094226F"/>
    <w:rPr>
      <w:sz w:val="24"/>
    </w:rPr>
  </w:style>
  <w:style w:type="paragraph" w:customStyle="1" w:styleId="BodyText15">
    <w:name w:val="Body Text 1.5"/>
    <w:aliases w:val="bt15"/>
    <w:basedOn w:val="Normal"/>
    <w:rsid w:val="0094226F"/>
    <w:pPr>
      <w:spacing w:after="240" w:line="360" w:lineRule="auto"/>
      <w:ind w:firstLine="1440"/>
    </w:pPr>
  </w:style>
  <w:style w:type="paragraph" w:styleId="BodyText2">
    <w:name w:val="Body Text 2"/>
    <w:aliases w:val="bt2"/>
    <w:basedOn w:val="Normal"/>
    <w:rsid w:val="0094226F"/>
    <w:pPr>
      <w:spacing w:after="240" w:line="480" w:lineRule="auto"/>
      <w:ind w:firstLine="1440"/>
    </w:pPr>
  </w:style>
  <w:style w:type="paragraph" w:styleId="BodyTextIndent">
    <w:name w:val="Body Text Indent"/>
    <w:aliases w:val="bti"/>
    <w:basedOn w:val="Normal"/>
    <w:next w:val="BodyText"/>
    <w:rsid w:val="0094226F"/>
    <w:pPr>
      <w:spacing w:after="240"/>
      <w:ind w:left="1440"/>
    </w:pPr>
  </w:style>
  <w:style w:type="paragraph" w:styleId="BodyTextFirstIndent2">
    <w:name w:val="Body Text First Indent 2"/>
    <w:basedOn w:val="Normal"/>
    <w:rsid w:val="0094226F"/>
    <w:pPr>
      <w:spacing w:after="240" w:line="480" w:lineRule="auto"/>
      <w:ind w:firstLine="720"/>
    </w:pPr>
  </w:style>
  <w:style w:type="paragraph" w:styleId="BodyTextFirstIndent">
    <w:name w:val="Body Text First Indent"/>
    <w:aliases w:val="btfi"/>
    <w:basedOn w:val="Normal"/>
    <w:rsid w:val="0094226F"/>
    <w:pPr>
      <w:spacing w:after="240"/>
      <w:ind w:firstLine="720"/>
    </w:pPr>
  </w:style>
  <w:style w:type="paragraph" w:customStyle="1" w:styleId="BodyTextIndent15">
    <w:name w:val="Body Text Indent 1.5"/>
    <w:aliases w:val="bti15"/>
    <w:basedOn w:val="Normal"/>
    <w:rsid w:val="0094226F"/>
    <w:pPr>
      <w:spacing w:after="240" w:line="360" w:lineRule="auto"/>
      <w:ind w:left="1440"/>
    </w:pPr>
  </w:style>
  <w:style w:type="paragraph" w:styleId="BodyTextIndent2">
    <w:name w:val="Body Text Indent 2"/>
    <w:aliases w:val="bti2"/>
    <w:basedOn w:val="Normal"/>
    <w:rsid w:val="0094226F"/>
    <w:pPr>
      <w:spacing w:after="240" w:line="480" w:lineRule="auto"/>
      <w:ind w:left="1440"/>
    </w:pPr>
  </w:style>
  <w:style w:type="paragraph" w:customStyle="1" w:styleId="Bullets">
    <w:name w:val="Bullets"/>
    <w:basedOn w:val="Normal"/>
    <w:rsid w:val="0094226F"/>
    <w:pPr>
      <w:ind w:left="720" w:hanging="720"/>
    </w:pPr>
  </w:style>
  <w:style w:type="paragraph" w:customStyle="1" w:styleId="Centered">
    <w:name w:val="Centered"/>
    <w:aliases w:val="c"/>
    <w:basedOn w:val="Normal"/>
    <w:next w:val="BodyText"/>
    <w:rsid w:val="0094226F"/>
    <w:pPr>
      <w:keepNext/>
      <w:keepLines/>
      <w:spacing w:after="240"/>
      <w:jc w:val="center"/>
    </w:pPr>
  </w:style>
  <w:style w:type="paragraph" w:styleId="Date">
    <w:name w:val="Date"/>
    <w:aliases w:val="d"/>
    <w:basedOn w:val="Normal"/>
    <w:next w:val="Normal"/>
    <w:rsid w:val="0094226F"/>
    <w:pPr>
      <w:spacing w:after="240"/>
    </w:pPr>
  </w:style>
  <w:style w:type="paragraph" w:customStyle="1" w:styleId="DeliveryPhrase">
    <w:name w:val="Delivery Phrase"/>
    <w:aliases w:val="del"/>
    <w:basedOn w:val="Normal"/>
    <w:next w:val="Normal"/>
    <w:rsid w:val="0094226F"/>
    <w:pPr>
      <w:spacing w:before="240"/>
    </w:pPr>
    <w:rPr>
      <w:b/>
      <w:smallCaps/>
      <w:u w:val="single"/>
    </w:rPr>
  </w:style>
  <w:style w:type="paragraph" w:styleId="EnvelopeAddress">
    <w:name w:val="envelope address"/>
    <w:basedOn w:val="Normal"/>
    <w:rsid w:val="0094226F"/>
    <w:pPr>
      <w:framePr w:w="5760" w:h="2160" w:hRule="exact" w:wrap="around" w:vAnchor="page" w:hAnchor="page" w:x="6481" w:y="3068"/>
    </w:pPr>
  </w:style>
  <w:style w:type="paragraph" w:customStyle="1" w:styleId="FieldCode">
    <w:name w:val="Field Code"/>
    <w:basedOn w:val="Normal"/>
    <w:rsid w:val="0094226F"/>
    <w:pPr>
      <w:spacing w:after="240"/>
      <w:ind w:firstLine="1440"/>
    </w:pPr>
  </w:style>
  <w:style w:type="character" w:styleId="FootnoteReference">
    <w:name w:val="footnote reference"/>
    <w:rsid w:val="0094226F"/>
    <w:rPr>
      <w:vertAlign w:val="superscript"/>
    </w:rPr>
  </w:style>
  <w:style w:type="paragraph" w:styleId="FootnoteText">
    <w:name w:val="footnote text"/>
    <w:basedOn w:val="Normal"/>
    <w:rsid w:val="0094226F"/>
    <w:pPr>
      <w:spacing w:after="120"/>
    </w:pPr>
  </w:style>
  <w:style w:type="paragraph" w:styleId="Index1">
    <w:name w:val="index 1"/>
    <w:basedOn w:val="Normal"/>
    <w:next w:val="Normal"/>
    <w:rsid w:val="0094226F"/>
    <w:pPr>
      <w:ind w:left="240" w:hanging="240"/>
    </w:pPr>
  </w:style>
  <w:style w:type="paragraph" w:styleId="Index2">
    <w:name w:val="index 2"/>
    <w:basedOn w:val="Normal"/>
    <w:next w:val="Normal"/>
    <w:rsid w:val="0094226F"/>
    <w:pPr>
      <w:ind w:left="480" w:hanging="240"/>
    </w:pPr>
  </w:style>
  <w:style w:type="paragraph" w:styleId="Index3">
    <w:name w:val="index 3"/>
    <w:basedOn w:val="Normal"/>
    <w:next w:val="Normal"/>
    <w:rsid w:val="0094226F"/>
    <w:pPr>
      <w:ind w:left="720" w:hanging="240"/>
    </w:pPr>
  </w:style>
  <w:style w:type="paragraph" w:styleId="Index4">
    <w:name w:val="index 4"/>
    <w:basedOn w:val="Normal"/>
    <w:next w:val="Normal"/>
    <w:rsid w:val="0094226F"/>
    <w:pPr>
      <w:ind w:left="960" w:hanging="240"/>
    </w:pPr>
  </w:style>
  <w:style w:type="paragraph" w:styleId="Index5">
    <w:name w:val="index 5"/>
    <w:basedOn w:val="Normal"/>
    <w:next w:val="Normal"/>
    <w:rsid w:val="0094226F"/>
    <w:pPr>
      <w:ind w:left="1200" w:hanging="240"/>
    </w:pPr>
  </w:style>
  <w:style w:type="paragraph" w:styleId="Index6">
    <w:name w:val="index 6"/>
    <w:basedOn w:val="Normal"/>
    <w:next w:val="Normal"/>
    <w:rsid w:val="0094226F"/>
    <w:pPr>
      <w:ind w:left="1440" w:hanging="240"/>
    </w:pPr>
  </w:style>
  <w:style w:type="paragraph" w:styleId="Index7">
    <w:name w:val="index 7"/>
    <w:basedOn w:val="Normal"/>
    <w:next w:val="Normal"/>
    <w:rsid w:val="0094226F"/>
    <w:pPr>
      <w:ind w:left="1680" w:hanging="240"/>
    </w:pPr>
  </w:style>
  <w:style w:type="paragraph" w:styleId="Index8">
    <w:name w:val="index 8"/>
    <w:basedOn w:val="Normal"/>
    <w:next w:val="Normal"/>
    <w:rsid w:val="0094226F"/>
    <w:pPr>
      <w:ind w:left="1920" w:hanging="240"/>
    </w:pPr>
  </w:style>
  <w:style w:type="paragraph" w:styleId="Index9">
    <w:name w:val="index 9"/>
    <w:basedOn w:val="Normal"/>
    <w:next w:val="Normal"/>
    <w:rsid w:val="0094226F"/>
    <w:pPr>
      <w:ind w:left="2160" w:hanging="240"/>
    </w:pPr>
  </w:style>
  <w:style w:type="paragraph" w:styleId="IndexHeading">
    <w:name w:val="index heading"/>
    <w:basedOn w:val="Normal"/>
    <w:next w:val="Index1"/>
    <w:rsid w:val="0094226F"/>
    <w:rPr>
      <w:b/>
    </w:rPr>
  </w:style>
  <w:style w:type="paragraph" w:styleId="ListBullet2">
    <w:name w:val="List Bullet 2"/>
    <w:aliases w:val="lb2"/>
    <w:basedOn w:val="Normal"/>
    <w:rsid w:val="0094226F"/>
    <w:pPr>
      <w:numPr>
        <w:numId w:val="1"/>
      </w:numPr>
      <w:spacing w:after="240"/>
    </w:pPr>
  </w:style>
  <w:style w:type="paragraph" w:styleId="ListBullet3">
    <w:name w:val="List Bullet 3"/>
    <w:aliases w:val="lb3"/>
    <w:basedOn w:val="Normal"/>
    <w:rsid w:val="0094226F"/>
    <w:pPr>
      <w:numPr>
        <w:numId w:val="3"/>
      </w:numPr>
      <w:spacing w:after="240"/>
    </w:pPr>
  </w:style>
  <w:style w:type="paragraph" w:styleId="ListBullet4">
    <w:name w:val="List Bullet 4"/>
    <w:aliases w:val="lb4"/>
    <w:basedOn w:val="Normal"/>
    <w:rsid w:val="0094226F"/>
    <w:pPr>
      <w:numPr>
        <w:numId w:val="5"/>
      </w:numPr>
      <w:spacing w:after="240"/>
    </w:pPr>
  </w:style>
  <w:style w:type="paragraph" w:styleId="ListBullet5">
    <w:name w:val="List Bullet 5"/>
    <w:aliases w:val="lb5"/>
    <w:basedOn w:val="Normal"/>
    <w:rsid w:val="0094226F"/>
    <w:pPr>
      <w:numPr>
        <w:numId w:val="7"/>
      </w:numPr>
      <w:spacing w:after="240"/>
    </w:pPr>
  </w:style>
  <w:style w:type="paragraph" w:styleId="ListBullet">
    <w:name w:val="List Bullet"/>
    <w:aliases w:val="lb"/>
    <w:basedOn w:val="Normal"/>
    <w:rsid w:val="0094226F"/>
    <w:pPr>
      <w:numPr>
        <w:numId w:val="9"/>
      </w:numPr>
      <w:spacing w:after="240"/>
    </w:pPr>
  </w:style>
  <w:style w:type="paragraph" w:styleId="ListNumber2">
    <w:name w:val="List Number 2"/>
    <w:aliases w:val="ln2"/>
    <w:basedOn w:val="Normal"/>
    <w:rsid w:val="0094226F"/>
    <w:pPr>
      <w:numPr>
        <w:numId w:val="11"/>
      </w:numPr>
      <w:spacing w:after="240"/>
    </w:pPr>
  </w:style>
  <w:style w:type="paragraph" w:styleId="ListNumber3">
    <w:name w:val="List Number 3"/>
    <w:aliases w:val="ln3"/>
    <w:basedOn w:val="Normal"/>
    <w:rsid w:val="0094226F"/>
    <w:pPr>
      <w:numPr>
        <w:numId w:val="13"/>
      </w:numPr>
      <w:spacing w:after="240"/>
    </w:pPr>
  </w:style>
  <w:style w:type="paragraph" w:styleId="ListNumber4">
    <w:name w:val="List Number 4"/>
    <w:aliases w:val="ln4"/>
    <w:basedOn w:val="Normal"/>
    <w:rsid w:val="0094226F"/>
    <w:pPr>
      <w:numPr>
        <w:numId w:val="15"/>
      </w:numPr>
      <w:spacing w:after="240"/>
    </w:pPr>
  </w:style>
  <w:style w:type="paragraph" w:styleId="ListNumber5">
    <w:name w:val="List Number 5"/>
    <w:aliases w:val="ln5"/>
    <w:basedOn w:val="Normal"/>
    <w:rsid w:val="0094226F"/>
    <w:pPr>
      <w:numPr>
        <w:numId w:val="17"/>
      </w:numPr>
      <w:spacing w:after="240"/>
    </w:pPr>
  </w:style>
  <w:style w:type="paragraph" w:styleId="ListNumber">
    <w:name w:val="List Number"/>
    <w:aliases w:val="ln"/>
    <w:basedOn w:val="Normal"/>
    <w:rsid w:val="0094226F"/>
    <w:pPr>
      <w:numPr>
        <w:numId w:val="19"/>
      </w:numPr>
      <w:spacing w:after="240"/>
    </w:pPr>
  </w:style>
  <w:style w:type="paragraph" w:styleId="MacroText">
    <w:name w:val="macro"/>
    <w:rsid w:val="0094226F"/>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Signature">
    <w:name w:val="Signature"/>
    <w:aliases w:val="sig"/>
    <w:basedOn w:val="Normal"/>
    <w:next w:val="BodyText"/>
    <w:rsid w:val="0094226F"/>
    <w:pPr>
      <w:keepLines/>
      <w:tabs>
        <w:tab w:val="right" w:leader="underscore" w:pos="8640"/>
      </w:tabs>
      <w:spacing w:after="240"/>
      <w:ind w:left="4320"/>
    </w:pPr>
  </w:style>
  <w:style w:type="paragraph" w:styleId="Subtitle">
    <w:name w:val="Subtitle"/>
    <w:aliases w:val="sub"/>
    <w:basedOn w:val="Normal"/>
    <w:next w:val="BodyText"/>
    <w:qFormat/>
    <w:rsid w:val="0094226F"/>
    <w:pPr>
      <w:spacing w:after="240"/>
      <w:jc w:val="center"/>
      <w:outlineLvl w:val="1"/>
    </w:pPr>
  </w:style>
  <w:style w:type="paragraph" w:styleId="TableofAuthorities">
    <w:name w:val="table of authorities"/>
    <w:basedOn w:val="Normal"/>
    <w:next w:val="Normal"/>
    <w:rsid w:val="0094226F"/>
    <w:pPr>
      <w:widowControl w:val="0"/>
      <w:tabs>
        <w:tab w:val="right" w:leader="dot" w:pos="9216"/>
      </w:tabs>
      <w:spacing w:after="120" w:line="240" w:lineRule="exact"/>
      <w:ind w:left="360" w:right="1440" w:hanging="360"/>
    </w:pPr>
  </w:style>
  <w:style w:type="paragraph" w:styleId="Title">
    <w:name w:val="Title"/>
    <w:aliases w:val="t"/>
    <w:basedOn w:val="Normal"/>
    <w:next w:val="BodyText"/>
    <w:qFormat/>
    <w:rsid w:val="0094226F"/>
    <w:pPr>
      <w:keepNext/>
      <w:spacing w:after="240"/>
      <w:jc w:val="center"/>
    </w:pPr>
    <w:rPr>
      <w:b/>
      <w:kern w:val="28"/>
    </w:rPr>
  </w:style>
  <w:style w:type="paragraph" w:styleId="TOAHeading">
    <w:name w:val="toa heading"/>
    <w:basedOn w:val="Normal"/>
    <w:next w:val="TableofAuthorities"/>
    <w:rsid w:val="0094226F"/>
    <w:pPr>
      <w:keepNext/>
      <w:widowControl w:val="0"/>
      <w:spacing w:before="120" w:after="120" w:line="240" w:lineRule="exact"/>
      <w:jc w:val="center"/>
    </w:pPr>
    <w:rPr>
      <w:b/>
      <w:caps/>
    </w:rPr>
  </w:style>
  <w:style w:type="paragraph" w:styleId="TOC1">
    <w:name w:val="toc 1"/>
    <w:basedOn w:val="Normal"/>
    <w:next w:val="TOC2"/>
    <w:rsid w:val="0094226F"/>
    <w:pPr>
      <w:keepLines/>
      <w:tabs>
        <w:tab w:val="right" w:leader="dot" w:pos="9288"/>
      </w:tabs>
      <w:ind w:left="720" w:right="720" w:hanging="720"/>
    </w:pPr>
  </w:style>
  <w:style w:type="paragraph" w:styleId="TOC2">
    <w:name w:val="toc 2"/>
    <w:basedOn w:val="Normal"/>
    <w:next w:val="TOC3"/>
    <w:rsid w:val="0094226F"/>
    <w:pPr>
      <w:keepLines/>
      <w:tabs>
        <w:tab w:val="right" w:leader="dot" w:pos="9288"/>
      </w:tabs>
      <w:ind w:left="1440" w:right="720" w:hanging="720"/>
    </w:pPr>
  </w:style>
  <w:style w:type="paragraph" w:styleId="TOC3">
    <w:name w:val="toc 3"/>
    <w:basedOn w:val="Normal"/>
    <w:next w:val="TOC4"/>
    <w:rsid w:val="0094226F"/>
    <w:pPr>
      <w:keepLines/>
      <w:tabs>
        <w:tab w:val="right" w:leader="dot" w:pos="9288"/>
      </w:tabs>
      <w:ind w:left="2160" w:right="720" w:hanging="720"/>
    </w:pPr>
  </w:style>
  <w:style w:type="paragraph" w:styleId="TOC4">
    <w:name w:val="toc 4"/>
    <w:basedOn w:val="Normal"/>
    <w:next w:val="TOC5"/>
    <w:rsid w:val="0094226F"/>
    <w:pPr>
      <w:keepLines/>
      <w:tabs>
        <w:tab w:val="right" w:leader="dot" w:pos="9288"/>
      </w:tabs>
      <w:ind w:left="2880" w:right="720" w:hanging="720"/>
    </w:pPr>
  </w:style>
  <w:style w:type="paragraph" w:styleId="TOC5">
    <w:name w:val="toc 5"/>
    <w:basedOn w:val="Normal"/>
    <w:next w:val="TOC6"/>
    <w:rsid w:val="0094226F"/>
    <w:pPr>
      <w:keepLines/>
      <w:tabs>
        <w:tab w:val="right" w:leader="dot" w:pos="9288"/>
      </w:tabs>
      <w:ind w:left="3600" w:right="720" w:hanging="720"/>
    </w:pPr>
  </w:style>
  <w:style w:type="paragraph" w:styleId="TOC6">
    <w:name w:val="toc 6"/>
    <w:basedOn w:val="Normal"/>
    <w:next w:val="TOC7"/>
    <w:rsid w:val="0094226F"/>
    <w:pPr>
      <w:keepLines/>
      <w:tabs>
        <w:tab w:val="right" w:leader="dot" w:pos="9288"/>
      </w:tabs>
      <w:ind w:left="4320" w:right="720" w:hanging="720"/>
    </w:pPr>
  </w:style>
  <w:style w:type="paragraph" w:styleId="TOC7">
    <w:name w:val="toc 7"/>
    <w:basedOn w:val="Normal"/>
    <w:next w:val="TOC8"/>
    <w:rsid w:val="0094226F"/>
    <w:pPr>
      <w:keepLines/>
      <w:tabs>
        <w:tab w:val="right" w:leader="dot" w:pos="9288"/>
      </w:tabs>
      <w:ind w:left="5040" w:right="720" w:hanging="720"/>
    </w:pPr>
  </w:style>
  <w:style w:type="paragraph" w:styleId="TOC8">
    <w:name w:val="toc 8"/>
    <w:basedOn w:val="Normal"/>
    <w:next w:val="TOC9"/>
    <w:rsid w:val="0094226F"/>
    <w:pPr>
      <w:keepLines/>
      <w:tabs>
        <w:tab w:val="right" w:leader="dot" w:pos="9288"/>
      </w:tabs>
      <w:ind w:left="5760" w:right="720" w:hanging="720"/>
    </w:pPr>
  </w:style>
  <w:style w:type="paragraph" w:styleId="TOC9">
    <w:name w:val="toc 9"/>
    <w:basedOn w:val="Normal"/>
    <w:rsid w:val="0094226F"/>
    <w:pPr>
      <w:keepLines/>
      <w:tabs>
        <w:tab w:val="right" w:leader="dot" w:pos="9288"/>
      </w:tabs>
      <w:ind w:left="6480" w:right="720" w:hanging="720"/>
    </w:pPr>
  </w:style>
  <w:style w:type="paragraph" w:styleId="BlockText">
    <w:name w:val="Block Text"/>
    <w:basedOn w:val="Normal"/>
    <w:rsid w:val="0094226F"/>
    <w:pPr>
      <w:spacing w:after="120"/>
      <w:ind w:left="1440" w:right="1440"/>
    </w:pPr>
  </w:style>
  <w:style w:type="paragraph" w:styleId="BalloonText">
    <w:name w:val="Balloon Text"/>
    <w:basedOn w:val="Normal"/>
    <w:rsid w:val="0094226F"/>
    <w:rPr>
      <w:rFonts w:ascii="Tahoma" w:hAnsi="Tahoma" w:cs="Tahoma"/>
      <w:sz w:val="16"/>
      <w:szCs w:val="16"/>
    </w:rPr>
  </w:style>
  <w:style w:type="paragraph" w:styleId="Caption">
    <w:name w:val="caption"/>
    <w:basedOn w:val="Normal"/>
    <w:next w:val="Normal"/>
    <w:qFormat/>
    <w:rsid w:val="0094226F"/>
    <w:pPr>
      <w:spacing w:before="120" w:after="120"/>
    </w:pPr>
    <w:rPr>
      <w:b/>
      <w:bCs/>
      <w:sz w:val="20"/>
    </w:rPr>
  </w:style>
  <w:style w:type="character" w:styleId="CommentReference">
    <w:name w:val="annotation reference"/>
    <w:rsid w:val="0094226F"/>
    <w:rPr>
      <w:sz w:val="16"/>
      <w:szCs w:val="16"/>
    </w:rPr>
  </w:style>
  <w:style w:type="paragraph" w:styleId="CommentText">
    <w:name w:val="annotation text"/>
    <w:basedOn w:val="Normal"/>
    <w:link w:val="CommentTextChar"/>
    <w:rsid w:val="0094226F"/>
    <w:rPr>
      <w:sz w:val="20"/>
    </w:rPr>
  </w:style>
  <w:style w:type="paragraph" w:styleId="CommentSubject">
    <w:name w:val="annotation subject"/>
    <w:basedOn w:val="CommentText"/>
    <w:next w:val="CommentText"/>
    <w:rsid w:val="0094226F"/>
    <w:rPr>
      <w:b/>
      <w:bCs/>
    </w:rPr>
  </w:style>
  <w:style w:type="paragraph" w:styleId="DocumentMap">
    <w:name w:val="Document Map"/>
    <w:basedOn w:val="Normal"/>
    <w:rsid w:val="0094226F"/>
    <w:pPr>
      <w:shd w:val="clear" w:color="auto" w:fill="000080"/>
    </w:pPr>
    <w:rPr>
      <w:rFonts w:ascii="Tahoma" w:hAnsi="Tahoma" w:cs="Tahoma"/>
    </w:rPr>
  </w:style>
  <w:style w:type="character" w:styleId="EndnoteReference">
    <w:name w:val="endnote reference"/>
    <w:rsid w:val="0094226F"/>
    <w:rPr>
      <w:vertAlign w:val="superscript"/>
    </w:rPr>
  </w:style>
  <w:style w:type="paragraph" w:styleId="EndnoteText">
    <w:name w:val="endnote text"/>
    <w:basedOn w:val="Normal"/>
    <w:rsid w:val="0094226F"/>
    <w:rPr>
      <w:sz w:val="20"/>
    </w:rPr>
  </w:style>
  <w:style w:type="paragraph" w:styleId="TableofFigures">
    <w:name w:val="table of figures"/>
    <w:basedOn w:val="Normal"/>
    <w:next w:val="Normal"/>
    <w:rsid w:val="0094226F"/>
    <w:pPr>
      <w:ind w:left="480" w:hanging="480"/>
    </w:pPr>
  </w:style>
  <w:style w:type="paragraph" w:customStyle="1" w:styleId="Legal3Cont1">
    <w:name w:val="Legal3 Cont 1"/>
    <w:basedOn w:val="BodyText"/>
    <w:rsid w:val="00652B9A"/>
    <w:rPr>
      <w:snapToGrid/>
    </w:rPr>
  </w:style>
  <w:style w:type="paragraph" w:customStyle="1" w:styleId="Legal3Cont2">
    <w:name w:val="Legal3 Cont 2"/>
    <w:basedOn w:val="Legal3Cont1"/>
    <w:rsid w:val="00652B9A"/>
  </w:style>
  <w:style w:type="paragraph" w:customStyle="1" w:styleId="Legal3Cont3">
    <w:name w:val="Legal3 Cont 3"/>
    <w:basedOn w:val="Legal3Cont2"/>
    <w:rsid w:val="00652B9A"/>
  </w:style>
  <w:style w:type="paragraph" w:customStyle="1" w:styleId="Legal3Cont4">
    <w:name w:val="Legal3 Cont 4"/>
    <w:basedOn w:val="Legal3Cont3"/>
    <w:rsid w:val="00652B9A"/>
  </w:style>
  <w:style w:type="paragraph" w:customStyle="1" w:styleId="Legal3Cont5">
    <w:name w:val="Legal3 Cont 5"/>
    <w:basedOn w:val="Legal3Cont4"/>
    <w:rsid w:val="00652B9A"/>
  </w:style>
  <w:style w:type="paragraph" w:customStyle="1" w:styleId="Legal3Cont6">
    <w:name w:val="Legal3 Cont 6"/>
    <w:basedOn w:val="Legal3Cont5"/>
    <w:rsid w:val="00652B9A"/>
  </w:style>
  <w:style w:type="paragraph" w:customStyle="1" w:styleId="Legal3Cont7">
    <w:name w:val="Legal3 Cont 7"/>
    <w:basedOn w:val="Legal3Cont6"/>
    <w:rsid w:val="00652B9A"/>
  </w:style>
  <w:style w:type="paragraph" w:customStyle="1" w:styleId="Legal3Cont8">
    <w:name w:val="Legal3 Cont 8"/>
    <w:basedOn w:val="Legal3Cont7"/>
    <w:rsid w:val="00652B9A"/>
  </w:style>
  <w:style w:type="paragraph" w:customStyle="1" w:styleId="Legal3Cont9">
    <w:name w:val="Legal3 Cont 9"/>
    <w:basedOn w:val="Legal3Cont8"/>
    <w:rsid w:val="00652B9A"/>
  </w:style>
  <w:style w:type="paragraph" w:customStyle="1" w:styleId="Legal3L1">
    <w:name w:val="Legal3_L1"/>
    <w:basedOn w:val="Normal"/>
    <w:next w:val="BodyText"/>
    <w:rsid w:val="00652B9A"/>
    <w:pPr>
      <w:numPr>
        <w:numId w:val="21"/>
      </w:numPr>
      <w:spacing w:after="240"/>
      <w:outlineLvl w:val="0"/>
    </w:pPr>
  </w:style>
  <w:style w:type="paragraph" w:customStyle="1" w:styleId="Legal3L2">
    <w:name w:val="Legal3_L2"/>
    <w:basedOn w:val="Legal3L1"/>
    <w:next w:val="BodyText"/>
    <w:rsid w:val="00652B9A"/>
    <w:pPr>
      <w:numPr>
        <w:ilvl w:val="1"/>
      </w:numPr>
      <w:outlineLvl w:val="1"/>
    </w:pPr>
  </w:style>
  <w:style w:type="paragraph" w:customStyle="1" w:styleId="Legal3L3">
    <w:name w:val="Legal3_L3"/>
    <w:basedOn w:val="Legal3L2"/>
    <w:next w:val="BodyText"/>
    <w:rsid w:val="00652B9A"/>
    <w:pPr>
      <w:numPr>
        <w:ilvl w:val="2"/>
      </w:numPr>
      <w:outlineLvl w:val="2"/>
    </w:pPr>
  </w:style>
  <w:style w:type="paragraph" w:customStyle="1" w:styleId="Legal3L4">
    <w:name w:val="Legal3_L4"/>
    <w:basedOn w:val="Legal3L3"/>
    <w:next w:val="BodyText"/>
    <w:rsid w:val="00652B9A"/>
    <w:pPr>
      <w:numPr>
        <w:ilvl w:val="3"/>
      </w:numPr>
      <w:outlineLvl w:val="3"/>
    </w:pPr>
  </w:style>
  <w:style w:type="paragraph" w:customStyle="1" w:styleId="Legal3L5">
    <w:name w:val="Legal3_L5"/>
    <w:basedOn w:val="Legal3L4"/>
    <w:next w:val="BodyText"/>
    <w:rsid w:val="00652B9A"/>
    <w:pPr>
      <w:numPr>
        <w:ilvl w:val="4"/>
      </w:numPr>
      <w:outlineLvl w:val="4"/>
    </w:pPr>
  </w:style>
  <w:style w:type="paragraph" w:customStyle="1" w:styleId="Legal3L6">
    <w:name w:val="Legal3_L6"/>
    <w:basedOn w:val="Legal3L5"/>
    <w:next w:val="BodyText"/>
    <w:rsid w:val="00652B9A"/>
    <w:pPr>
      <w:numPr>
        <w:ilvl w:val="5"/>
      </w:numPr>
      <w:outlineLvl w:val="5"/>
    </w:pPr>
  </w:style>
  <w:style w:type="paragraph" w:customStyle="1" w:styleId="Legal3L7">
    <w:name w:val="Legal3_L7"/>
    <w:basedOn w:val="Legal3L6"/>
    <w:next w:val="BodyText"/>
    <w:rsid w:val="00652B9A"/>
    <w:pPr>
      <w:numPr>
        <w:ilvl w:val="6"/>
      </w:numPr>
      <w:outlineLvl w:val="6"/>
    </w:pPr>
  </w:style>
  <w:style w:type="paragraph" w:customStyle="1" w:styleId="Legal3L8">
    <w:name w:val="Legal3_L8"/>
    <w:basedOn w:val="Legal3L7"/>
    <w:next w:val="BodyText"/>
    <w:rsid w:val="00652B9A"/>
    <w:pPr>
      <w:numPr>
        <w:ilvl w:val="7"/>
      </w:numPr>
      <w:outlineLvl w:val="7"/>
    </w:pPr>
  </w:style>
  <w:style w:type="paragraph" w:customStyle="1" w:styleId="Legal3L9">
    <w:name w:val="Legal3_L9"/>
    <w:basedOn w:val="Legal3L8"/>
    <w:next w:val="BodyText"/>
    <w:rsid w:val="00652B9A"/>
    <w:pPr>
      <w:numPr>
        <w:ilvl w:val="8"/>
      </w:numPr>
      <w:outlineLvl w:val="8"/>
    </w:pPr>
  </w:style>
  <w:style w:type="character" w:customStyle="1" w:styleId="zzmpTrailerItem">
    <w:name w:val="zzmpTrailerItem"/>
    <w:rsid w:val="00551295"/>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sid w:val="00C570A8"/>
    <w:rPr>
      <w:color w:val="0000FF"/>
      <w:u w:val="single"/>
    </w:rPr>
  </w:style>
  <w:style w:type="paragraph" w:customStyle="1" w:styleId="Notice">
    <w:name w:val="Notice"/>
    <w:basedOn w:val="BodyText"/>
    <w:rsid w:val="005242A6"/>
    <w:pPr>
      <w:ind w:left="2880" w:firstLine="0"/>
    </w:pPr>
  </w:style>
  <w:style w:type="paragraph" w:styleId="NoSpacing">
    <w:name w:val="No Spacing"/>
    <w:uiPriority w:val="1"/>
    <w:qFormat/>
    <w:rsid w:val="005A2329"/>
    <w:rPr>
      <w:rFonts w:ascii="Calibri" w:eastAsia="Calibri" w:hAnsi="Calibri"/>
      <w:sz w:val="22"/>
      <w:szCs w:val="22"/>
    </w:rPr>
  </w:style>
  <w:style w:type="table" w:styleId="TableGrid">
    <w:name w:val="Table Grid"/>
    <w:basedOn w:val="TableNormal"/>
    <w:uiPriority w:val="39"/>
    <w:rsid w:val="00A8251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23C7"/>
    <w:rPr>
      <w:rFonts w:eastAsia="Calibri"/>
      <w:szCs w:val="24"/>
    </w:rPr>
  </w:style>
  <w:style w:type="character" w:customStyle="1" w:styleId="CommentTextChar">
    <w:name w:val="Comment Text Char"/>
    <w:link w:val="CommentText"/>
    <w:rsid w:val="00A123C7"/>
  </w:style>
  <w:style w:type="character" w:customStyle="1" w:styleId="DeltaViewInsertion">
    <w:name w:val="DeltaView Insertion"/>
    <w:rsid w:val="007E34C4"/>
    <w:rPr>
      <w:b/>
      <w:bCs/>
      <w:color w:val="0000FF"/>
      <w:u w:val="double"/>
    </w:rPr>
  </w:style>
  <w:style w:type="paragraph" w:styleId="ListParagraph">
    <w:name w:val="List Paragraph"/>
    <w:basedOn w:val="Normal"/>
    <w:uiPriority w:val="34"/>
    <w:qFormat/>
    <w:rsid w:val="007E34C4"/>
    <w:pPr>
      <w:ind w:left="720"/>
      <w:contextualSpacing/>
    </w:pPr>
  </w:style>
  <w:style w:type="character" w:customStyle="1" w:styleId="DocID">
    <w:name w:val="DocID"/>
    <w:basedOn w:val="DefaultParagraphFont"/>
    <w:rsid w:val="00F439C0"/>
    <w:rPr>
      <w:rFonts w:ascii="Times New Roman" w:hAnsi="Times New Roman" w:cs="Times New Roman"/>
      <w:b w:val="0"/>
      <w:i w:val="0"/>
      <w:caps w:val="0"/>
      <w:vanish w:val="0"/>
      <w:color w:val="000000"/>
      <w:sz w:val="16"/>
      <w:szCs w:val="24"/>
      <w:u w:val="none"/>
    </w:rPr>
  </w:style>
  <w:style w:type="character" w:styleId="PlaceholderText">
    <w:name w:val="Placeholder Text"/>
    <w:basedOn w:val="DefaultParagraphFont"/>
    <w:uiPriority w:val="99"/>
    <w:semiHidden/>
    <w:rsid w:val="009A56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4968">
      <w:bodyDiv w:val="1"/>
      <w:marLeft w:val="0"/>
      <w:marRight w:val="0"/>
      <w:marTop w:val="0"/>
      <w:marBottom w:val="0"/>
      <w:divBdr>
        <w:top w:val="none" w:sz="0" w:space="0" w:color="auto"/>
        <w:left w:val="none" w:sz="0" w:space="0" w:color="auto"/>
        <w:bottom w:val="none" w:sz="0" w:space="0" w:color="auto"/>
        <w:right w:val="none" w:sz="0" w:space="0" w:color="auto"/>
      </w:divBdr>
    </w:div>
    <w:div w:id="889194803">
      <w:bodyDiv w:val="1"/>
      <w:marLeft w:val="0"/>
      <w:marRight w:val="0"/>
      <w:marTop w:val="0"/>
      <w:marBottom w:val="0"/>
      <w:divBdr>
        <w:top w:val="none" w:sz="0" w:space="0" w:color="auto"/>
        <w:left w:val="none" w:sz="0" w:space="0" w:color="auto"/>
        <w:bottom w:val="none" w:sz="0" w:space="0" w:color="auto"/>
        <w:right w:val="none" w:sz="0" w:space="0" w:color="auto"/>
      </w:divBdr>
    </w:div>
    <w:div w:id="1020007959">
      <w:bodyDiv w:val="1"/>
      <w:marLeft w:val="0"/>
      <w:marRight w:val="0"/>
      <w:marTop w:val="0"/>
      <w:marBottom w:val="0"/>
      <w:divBdr>
        <w:top w:val="none" w:sz="0" w:space="0" w:color="auto"/>
        <w:left w:val="none" w:sz="0" w:space="0" w:color="auto"/>
        <w:bottom w:val="none" w:sz="0" w:space="0" w:color="auto"/>
        <w:right w:val="none" w:sz="0" w:space="0" w:color="auto"/>
      </w:divBdr>
    </w:div>
    <w:div w:id="1291745018">
      <w:bodyDiv w:val="1"/>
      <w:marLeft w:val="0"/>
      <w:marRight w:val="0"/>
      <w:marTop w:val="0"/>
      <w:marBottom w:val="0"/>
      <w:divBdr>
        <w:top w:val="none" w:sz="0" w:space="0" w:color="auto"/>
        <w:left w:val="none" w:sz="0" w:space="0" w:color="auto"/>
        <w:bottom w:val="none" w:sz="0" w:space="0" w:color="auto"/>
        <w:right w:val="none" w:sz="0" w:space="0" w:color="auto"/>
      </w:divBdr>
    </w:div>
    <w:div w:id="1301424693">
      <w:bodyDiv w:val="1"/>
      <w:marLeft w:val="0"/>
      <w:marRight w:val="0"/>
      <w:marTop w:val="0"/>
      <w:marBottom w:val="0"/>
      <w:divBdr>
        <w:top w:val="none" w:sz="0" w:space="0" w:color="auto"/>
        <w:left w:val="none" w:sz="0" w:space="0" w:color="auto"/>
        <w:bottom w:val="none" w:sz="0" w:space="0" w:color="auto"/>
        <w:right w:val="none" w:sz="0" w:space="0" w:color="auto"/>
      </w:divBdr>
    </w:div>
    <w:div w:id="1988585280">
      <w:bodyDiv w:val="1"/>
      <w:marLeft w:val="0"/>
      <w:marRight w:val="0"/>
      <w:marTop w:val="0"/>
      <w:marBottom w:val="0"/>
      <w:divBdr>
        <w:top w:val="none" w:sz="0" w:space="0" w:color="auto"/>
        <w:left w:val="none" w:sz="0" w:space="0" w:color="auto"/>
        <w:bottom w:val="none" w:sz="0" w:space="0" w:color="auto"/>
        <w:right w:val="none" w:sz="0" w:space="0" w:color="auto"/>
      </w:divBdr>
    </w:div>
    <w:div w:id="2094473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istrator@climateforwar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007bd9-c0d9-4f27-a4ad-edebe3770499">
      <UserInfo>
        <DisplayName>Sami Osman</DisplayName>
        <AccountId>14</AccountId>
        <AccountType/>
      </UserInfo>
      <UserInfo>
        <DisplayName>Max DuBuisson</DisplayName>
        <AccountId>15</AccountId>
        <AccountType/>
      </UserInfo>
      <UserInfo>
        <DisplayName>Gillian Calof</DisplayName>
        <AccountId>12</AccountId>
        <AccountType/>
      </UserInfo>
    </SharedWithUsers>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8A614-CCF5-41D6-B915-2AE0531124B4}">
  <ds:schemaRefs>
    <ds:schemaRef ds:uri="http://schemas.microsoft.com/sharepoint/v3/contenttype/forms"/>
  </ds:schemaRefs>
</ds:datastoreItem>
</file>

<file path=customXml/itemProps2.xml><?xml version="1.0" encoding="utf-8"?>
<ds:datastoreItem xmlns:ds="http://schemas.openxmlformats.org/officeDocument/2006/customXml" ds:itemID="{3B57481A-F7E5-47CF-B1B8-1B9C301AD419}">
  <ds:schemaRefs>
    <ds:schemaRef ds:uri="http://schemas.microsoft.com/office/2006/metadata/properties"/>
    <ds:schemaRef ds:uri="9ac66888-105e-4e54-b39a-e32c984792c9"/>
    <ds:schemaRef ds:uri="04007bd9-c0d9-4f27-a4ad-edebe3770499"/>
    <ds:schemaRef ds:uri="http://schemas.microsoft.com/office/2006/documentManagement/types"/>
    <ds:schemaRef ds:uri="http://purl.org/dc/terms/"/>
    <ds:schemaRef ds:uri="http://schemas.microsoft.com/sharepoint/v4"/>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DB23BA5-80AA-433C-87C9-3686572DC8CE}"/>
</file>

<file path=customXml/itemProps4.xml><?xml version="1.0" encoding="utf-8"?>
<ds:datastoreItem xmlns:ds="http://schemas.openxmlformats.org/officeDocument/2006/customXml" ds:itemID="{BDA992EF-B8E3-456F-83AA-B8366CEFC765}">
  <ds:schemaRefs>
    <ds:schemaRef ds:uri="http://schemas.microsoft.com/office/2006/metadata/longProperties"/>
  </ds:schemaRefs>
</ds:datastoreItem>
</file>

<file path=customXml/itemProps5.xml><?xml version="1.0" encoding="utf-8"?>
<ds:datastoreItem xmlns:ds="http://schemas.openxmlformats.org/officeDocument/2006/customXml" ds:itemID="{E586DBCB-FB57-4761-BF9A-AD1B2011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3002</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Davison</cp:lastModifiedBy>
  <cp:revision>5</cp:revision>
  <dcterms:created xsi:type="dcterms:W3CDTF">2019-05-06T18:37:00Z</dcterms:created>
  <dcterms:modified xsi:type="dcterms:W3CDTF">2019-05-15T16:35:00Z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103214949.4</vt:lpwstr>
  </property>
  <property fmtid="{D5CDD505-2E9C-101B-9397-08002B2CF9AE}" pid="3" name="ContentTypeId">
    <vt:lpwstr>0x01010001A29D138E81034AB3435EFB41AC1B6A</vt:lpwstr>
  </property>
</Properties>
</file>